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0015" w14:textId="112DA328" w:rsidR="00B94AAD" w:rsidRPr="000C780F" w:rsidRDefault="000C2FC7">
      <w:pPr>
        <w:rPr>
          <w:rFonts w:cstheme="minorHAnsi"/>
          <w:b/>
          <w:bCs/>
          <w:u w:val="single"/>
        </w:rPr>
      </w:pPr>
      <w:bookmarkStart w:id="0" w:name="_Hlk44405913"/>
      <w:r w:rsidRPr="000C780F">
        <w:rPr>
          <w:rFonts w:cstheme="minorHAnsi"/>
          <w:b/>
          <w:bCs/>
          <w:u w:val="single"/>
        </w:rPr>
        <w:t>Reglement</w:t>
      </w:r>
      <w:r w:rsidR="00F67C6E">
        <w:rPr>
          <w:rFonts w:cstheme="minorHAnsi"/>
          <w:b/>
          <w:bCs/>
          <w:u w:val="single"/>
        </w:rPr>
        <w:t>: premie gascondensatieketel</w:t>
      </w:r>
    </w:p>
    <w:p w14:paraId="193030F9" w14:textId="4618CB52" w:rsidR="008B5C2A" w:rsidRPr="000C780F" w:rsidRDefault="008B5C2A" w:rsidP="006875ED">
      <w:pPr>
        <w:spacing w:after="0" w:line="360" w:lineRule="auto"/>
        <w:rPr>
          <w:rFonts w:cstheme="minorHAnsi"/>
          <w:b/>
          <w:bCs/>
          <w:i/>
          <w:iCs/>
        </w:rPr>
      </w:pPr>
      <w:r w:rsidRPr="000C780F">
        <w:rPr>
          <w:rFonts w:cstheme="minorHAnsi"/>
          <w:b/>
          <w:bCs/>
          <w:i/>
          <w:iCs/>
        </w:rPr>
        <w:t>Overweging:</w:t>
      </w:r>
    </w:p>
    <w:p w14:paraId="3D5559C5" w14:textId="77777777" w:rsidR="000C780F" w:rsidRPr="000C780F" w:rsidRDefault="00B110EC" w:rsidP="00B110EC">
      <w:pPr>
        <w:shd w:val="clear" w:color="auto" w:fill="FFFFFF"/>
        <w:spacing w:after="0" w:line="240" w:lineRule="auto"/>
        <w:textAlignment w:val="baseline"/>
        <w:rPr>
          <w:rFonts w:eastAsia="Times New Roman" w:cstheme="minorHAnsi"/>
          <w:color w:val="333332"/>
          <w:lang w:eastAsia="nl-BE"/>
        </w:rPr>
      </w:pPr>
      <w:r w:rsidRPr="000C780F">
        <w:rPr>
          <w:rFonts w:eastAsia="Times New Roman" w:cstheme="minorHAnsi"/>
          <w:color w:val="333332"/>
          <w:lang w:eastAsia="nl-BE"/>
        </w:rPr>
        <w:t>De Vlaamse Regering besliste om Mijn Verbouwpremie voor een gascondensatieketel stop te zetten in het kader van de uitvoering van het Vlaams Energie- en Klimaatplan 2021-2030</w:t>
      </w:r>
      <w:r w:rsidR="0096256B" w:rsidRPr="000C780F">
        <w:rPr>
          <w:rFonts w:eastAsia="Times New Roman" w:cstheme="minorHAnsi"/>
          <w:color w:val="333332"/>
          <w:lang w:eastAsia="nl-BE"/>
        </w:rPr>
        <w:t xml:space="preserve"> vanaf 01/11/2023. </w:t>
      </w:r>
      <w:r w:rsidRPr="000C780F">
        <w:rPr>
          <w:rFonts w:eastAsia="Times New Roman" w:cstheme="minorHAnsi"/>
          <w:color w:val="333332"/>
          <w:lang w:eastAsia="nl-BE"/>
        </w:rPr>
        <w:t xml:space="preserve">Hoogstraten wil deze premie nog verlengen tot eind 2024. </w:t>
      </w:r>
    </w:p>
    <w:p w14:paraId="7678C1A3" w14:textId="68445803" w:rsidR="000C780F" w:rsidRPr="000C780F" w:rsidRDefault="000C780F" w:rsidP="000C780F">
      <w:pPr>
        <w:shd w:val="clear" w:color="auto" w:fill="FFFFFF"/>
        <w:spacing w:after="0" w:line="240" w:lineRule="auto"/>
        <w:textAlignment w:val="baseline"/>
        <w:rPr>
          <w:rFonts w:eastAsia="Times New Roman" w:cstheme="minorHAnsi"/>
          <w:color w:val="333332"/>
          <w:lang w:eastAsia="nl-BE"/>
        </w:rPr>
      </w:pPr>
      <w:r w:rsidRPr="000C780F">
        <w:rPr>
          <w:rFonts w:eastAsia="Times New Roman" w:cstheme="minorHAnsi"/>
          <w:color w:val="333332"/>
          <w:lang w:eastAsia="nl-BE"/>
        </w:rPr>
        <w:t>D</w:t>
      </w:r>
      <w:r w:rsidR="00B110EC" w:rsidRPr="000C780F">
        <w:rPr>
          <w:rFonts w:eastAsia="Times New Roman" w:cstheme="minorHAnsi"/>
          <w:color w:val="333332"/>
          <w:lang w:eastAsia="nl-BE"/>
        </w:rPr>
        <w:t>it voor plaatsingen van ketels met een productlabel A en een factuurdatum tussen 01/11/2023 tot en met 31/12/2024.</w:t>
      </w:r>
    </w:p>
    <w:p w14:paraId="5D69E89D" w14:textId="5FD312D0" w:rsidR="000C2FC7" w:rsidRPr="000C780F" w:rsidRDefault="000C2FC7" w:rsidP="000C780F">
      <w:pPr>
        <w:spacing w:before="480"/>
        <w:rPr>
          <w:rFonts w:cstheme="minorHAnsi"/>
          <w:b/>
          <w:bCs/>
          <w:i/>
          <w:iCs/>
        </w:rPr>
      </w:pPr>
      <w:r w:rsidRPr="000C780F">
        <w:rPr>
          <w:rFonts w:cstheme="minorHAnsi"/>
          <w:b/>
          <w:bCs/>
          <w:i/>
          <w:iCs/>
        </w:rPr>
        <w:t>HOOFDSTUK I: Toepassingsgebied</w:t>
      </w:r>
    </w:p>
    <w:p w14:paraId="38F020C1" w14:textId="77777777" w:rsidR="000C780F" w:rsidRDefault="000C2FC7" w:rsidP="000C780F">
      <w:pPr>
        <w:spacing w:before="240" w:after="0" w:line="240" w:lineRule="auto"/>
        <w:rPr>
          <w:rFonts w:cstheme="minorHAnsi"/>
        </w:rPr>
      </w:pPr>
      <w:r w:rsidRPr="000C780F">
        <w:rPr>
          <w:rFonts w:cstheme="minorHAnsi"/>
          <w:b/>
          <w:bCs/>
        </w:rPr>
        <w:t>Artikel 1:</w:t>
      </w:r>
      <w:r w:rsidRPr="000C780F">
        <w:rPr>
          <w:rFonts w:cstheme="minorHAnsi"/>
        </w:rPr>
        <w:t xml:space="preserve"> </w:t>
      </w:r>
    </w:p>
    <w:p w14:paraId="3FED8974" w14:textId="4C24C03F" w:rsidR="00793B5B" w:rsidRPr="000C780F" w:rsidRDefault="00E0067A" w:rsidP="00764E49">
      <w:pPr>
        <w:spacing w:after="0" w:line="240" w:lineRule="auto"/>
        <w:rPr>
          <w:rFonts w:cstheme="minorHAnsi"/>
          <w:b/>
          <w:bCs/>
          <w:i/>
          <w:iCs/>
        </w:rPr>
      </w:pPr>
      <w:r w:rsidRPr="000C780F">
        <w:rPr>
          <w:rFonts w:cstheme="minorHAnsi"/>
        </w:rPr>
        <w:t xml:space="preserve">Met de middelen die Vlaanderen heeft voorzien voor de versterking van de energiecel van de OCMW’s en </w:t>
      </w:r>
      <w:r w:rsidR="000C2FC7" w:rsidRPr="000C780F">
        <w:rPr>
          <w:rFonts w:cstheme="minorHAnsi"/>
        </w:rPr>
        <w:t xml:space="preserve">overeenkomstig de bepalingen van dit reglement </w:t>
      </w:r>
      <w:r w:rsidR="003D4947" w:rsidRPr="000C780F">
        <w:rPr>
          <w:rFonts w:cstheme="minorHAnsi"/>
        </w:rPr>
        <w:t xml:space="preserve">kan men </w:t>
      </w:r>
      <w:r w:rsidR="00C03F7F" w:rsidRPr="000C780F">
        <w:rPr>
          <w:rFonts w:cstheme="minorHAnsi"/>
        </w:rPr>
        <w:t xml:space="preserve">een </w:t>
      </w:r>
      <w:r w:rsidRPr="000C780F">
        <w:rPr>
          <w:rFonts w:cstheme="minorHAnsi"/>
        </w:rPr>
        <w:t>premie aanvragen voor het plaatsen van een gascondensatieketel met productlabel A ter vervanging van een oude verwarmingsketel.</w:t>
      </w:r>
    </w:p>
    <w:p w14:paraId="357E6FED" w14:textId="77777777" w:rsidR="008B5C2A" w:rsidRPr="000C780F" w:rsidRDefault="000C2FC7" w:rsidP="000C780F">
      <w:pPr>
        <w:spacing w:before="480"/>
        <w:rPr>
          <w:rFonts w:cstheme="minorHAnsi"/>
          <w:b/>
          <w:bCs/>
          <w:i/>
          <w:iCs/>
        </w:rPr>
      </w:pPr>
      <w:r w:rsidRPr="000C780F">
        <w:rPr>
          <w:rFonts w:cstheme="minorHAnsi"/>
          <w:b/>
          <w:bCs/>
          <w:i/>
          <w:iCs/>
        </w:rPr>
        <w:t xml:space="preserve">HOOFDSTUK II: </w:t>
      </w:r>
      <w:r w:rsidR="008B5C2A" w:rsidRPr="000C780F">
        <w:rPr>
          <w:rFonts w:cstheme="minorHAnsi"/>
          <w:b/>
          <w:bCs/>
          <w:i/>
          <w:iCs/>
        </w:rPr>
        <w:t>Gerechtigden</w:t>
      </w:r>
    </w:p>
    <w:p w14:paraId="2331C74E" w14:textId="77777777" w:rsidR="00764E49" w:rsidRDefault="003D4947" w:rsidP="00764E49">
      <w:pPr>
        <w:spacing w:before="240" w:after="0" w:line="240" w:lineRule="auto"/>
        <w:rPr>
          <w:rFonts w:cstheme="minorHAnsi"/>
          <w:b/>
          <w:bCs/>
        </w:rPr>
      </w:pPr>
      <w:r w:rsidRPr="000C780F">
        <w:rPr>
          <w:rFonts w:cstheme="minorHAnsi"/>
          <w:b/>
          <w:bCs/>
        </w:rPr>
        <w:t xml:space="preserve">Artikel </w:t>
      </w:r>
      <w:r w:rsidR="00382566" w:rsidRPr="000C780F">
        <w:rPr>
          <w:rFonts w:cstheme="minorHAnsi"/>
          <w:b/>
          <w:bCs/>
        </w:rPr>
        <w:t>2</w:t>
      </w:r>
      <w:r w:rsidRPr="000C780F">
        <w:rPr>
          <w:rFonts w:cstheme="minorHAnsi"/>
          <w:b/>
          <w:bCs/>
        </w:rPr>
        <w:t xml:space="preserve">: </w:t>
      </w:r>
    </w:p>
    <w:p w14:paraId="19B79676" w14:textId="201AC910" w:rsidR="00F67C6E" w:rsidRDefault="00F67C6E" w:rsidP="00F67C6E">
      <w:pPr>
        <w:spacing w:after="0" w:line="240" w:lineRule="auto"/>
        <w:rPr>
          <w:rFonts w:cstheme="minorHAnsi"/>
        </w:rPr>
      </w:pPr>
      <w:r>
        <w:rPr>
          <w:rFonts w:cstheme="minorHAnsi"/>
        </w:rPr>
        <w:t xml:space="preserve">§1. </w:t>
      </w:r>
      <w:r w:rsidR="00E0067A" w:rsidRPr="000C780F">
        <w:rPr>
          <w:rFonts w:cstheme="minorHAnsi"/>
        </w:rPr>
        <w:t>Elke eigenaar bewoner uit de laagste inkomenscategorie en elke verhuurder aan een woonmaatschappij (sociaal verhuurkantoor) kan een premie krijgen voor de categorie gascondensatieketel.</w:t>
      </w:r>
    </w:p>
    <w:p w14:paraId="3AD16B1A" w14:textId="6E78912F" w:rsidR="00AA30A4" w:rsidRPr="000C780F" w:rsidRDefault="00F67C6E" w:rsidP="006875ED">
      <w:pPr>
        <w:spacing w:before="120" w:after="0"/>
        <w:rPr>
          <w:rFonts w:cstheme="minorHAnsi"/>
        </w:rPr>
      </w:pPr>
      <w:r>
        <w:rPr>
          <w:rFonts w:cstheme="minorHAnsi"/>
        </w:rPr>
        <w:t xml:space="preserve">§2. </w:t>
      </w:r>
      <w:r w:rsidR="000C2FC7" w:rsidRPr="000C780F">
        <w:rPr>
          <w:rFonts w:cstheme="minorHAnsi"/>
        </w:rPr>
        <w:t xml:space="preserve">Onder </w:t>
      </w:r>
      <w:r w:rsidR="00E0067A" w:rsidRPr="000C780F">
        <w:rPr>
          <w:rFonts w:cstheme="minorHAnsi"/>
        </w:rPr>
        <w:t>laagste inkomenscategorie</w:t>
      </w:r>
      <w:r w:rsidR="000C2FC7" w:rsidRPr="000C780F">
        <w:rPr>
          <w:rFonts w:cstheme="minorHAnsi"/>
        </w:rPr>
        <w:t xml:space="preserve"> wordt verstaan: </w:t>
      </w:r>
    </w:p>
    <w:p w14:paraId="3488EBBE" w14:textId="7078940E" w:rsidR="00E0067A" w:rsidRPr="000C780F" w:rsidRDefault="007334CA" w:rsidP="007334CA">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40.860</w:t>
      </w:r>
      <w:r w:rsidR="00E0067A" w:rsidRPr="000C780F">
        <w:rPr>
          <w:rFonts w:eastAsia="Times New Roman" w:cstheme="minorHAnsi"/>
          <w:color w:val="333333"/>
          <w:lang w:eastAsia="nl-BE"/>
        </w:rPr>
        <w:t xml:space="preserve"> euro voor een alleenstaande </w:t>
      </w:r>
    </w:p>
    <w:p w14:paraId="03C8A0B5" w14:textId="67D316C6" w:rsidR="00E0067A" w:rsidRPr="000C780F" w:rsidRDefault="00E07B61" w:rsidP="007334CA">
      <w:pPr>
        <w:pStyle w:val="Lijstalinea"/>
        <w:numPr>
          <w:ilvl w:val="0"/>
          <w:numId w:val="14"/>
        </w:numPr>
        <w:ind w:left="851" w:hanging="284"/>
        <w:rPr>
          <w:rFonts w:eastAsia="Times New Roman" w:cstheme="minorHAnsi"/>
          <w:color w:val="333333"/>
          <w:lang w:eastAsia="nl-BE"/>
        </w:rPr>
      </w:pPr>
      <w:r>
        <w:rPr>
          <w:rFonts w:eastAsia="Times New Roman" w:cstheme="minorHAnsi"/>
          <w:color w:val="333333"/>
          <w:lang w:eastAsia="nl-BE"/>
        </w:rPr>
        <w:t>57.190</w:t>
      </w:r>
      <w:r w:rsidR="00E0067A" w:rsidRPr="000C780F">
        <w:rPr>
          <w:rFonts w:eastAsia="Times New Roman" w:cstheme="minorHAnsi"/>
          <w:color w:val="333333"/>
          <w:lang w:eastAsia="nl-BE"/>
        </w:rPr>
        <w:t xml:space="preserve"> euro voor een alleenstaande persoon</w:t>
      </w:r>
      <w:r>
        <w:rPr>
          <w:rFonts w:eastAsia="Times New Roman" w:cstheme="minorHAnsi"/>
          <w:color w:val="333333"/>
          <w:lang w:eastAsia="nl-BE"/>
        </w:rPr>
        <w:t xml:space="preserve"> + 1 persoon ten laste. T</w:t>
      </w:r>
      <w:r w:rsidR="007334CA" w:rsidRPr="000C780F">
        <w:rPr>
          <w:rFonts w:eastAsia="Times New Roman" w:cstheme="minorHAnsi"/>
          <w:color w:val="333333"/>
          <w:lang w:eastAsia="nl-BE"/>
        </w:rPr>
        <w:t>e verhogen met 4.170 euro per bijkomend persoon ten laste</w:t>
      </w:r>
    </w:p>
    <w:p w14:paraId="208F223F" w14:textId="408AB12C" w:rsidR="007334CA" w:rsidRPr="000C780F" w:rsidRDefault="007334CA" w:rsidP="007334CA">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57.190 euro voor een koppel te verhogen met 4.170 euro per bijkomend persoon ten laste</w:t>
      </w:r>
    </w:p>
    <w:p w14:paraId="671166F1" w14:textId="5D2722C7" w:rsidR="007334CA" w:rsidRPr="000C780F" w:rsidRDefault="007334CA" w:rsidP="000C780F">
      <w:pPr>
        <w:spacing w:before="480"/>
        <w:rPr>
          <w:rFonts w:cstheme="minorHAnsi"/>
          <w:b/>
          <w:bCs/>
          <w:i/>
          <w:iCs/>
        </w:rPr>
      </w:pPr>
      <w:r w:rsidRPr="000C780F">
        <w:rPr>
          <w:rFonts w:cstheme="minorHAnsi"/>
          <w:b/>
          <w:bCs/>
          <w:i/>
          <w:iCs/>
        </w:rPr>
        <w:t>HOOFDSTUK III: Voor welke gebouwen</w:t>
      </w:r>
    </w:p>
    <w:p w14:paraId="629995EE" w14:textId="77777777" w:rsidR="00764E49" w:rsidRDefault="007334CA" w:rsidP="00764E49">
      <w:pPr>
        <w:spacing w:before="240" w:after="0" w:line="240" w:lineRule="auto"/>
        <w:rPr>
          <w:rFonts w:cstheme="minorHAnsi"/>
          <w:b/>
          <w:bCs/>
        </w:rPr>
      </w:pPr>
      <w:r w:rsidRPr="000C780F">
        <w:rPr>
          <w:rFonts w:cstheme="minorHAnsi"/>
          <w:b/>
          <w:bCs/>
        </w:rPr>
        <w:t xml:space="preserve">Artikel 3: </w:t>
      </w:r>
    </w:p>
    <w:p w14:paraId="61BB3C9E" w14:textId="54937E24" w:rsidR="007334CA" w:rsidRPr="000C780F" w:rsidRDefault="00F67C6E" w:rsidP="00AA30A4">
      <w:pPr>
        <w:rPr>
          <w:rFonts w:cstheme="minorHAnsi"/>
        </w:rPr>
      </w:pPr>
      <w:r>
        <w:rPr>
          <w:rFonts w:cstheme="minorHAnsi"/>
        </w:rPr>
        <w:t xml:space="preserve">§1. </w:t>
      </w:r>
      <w:r w:rsidR="007334CA" w:rsidRPr="000C780F">
        <w:rPr>
          <w:rFonts w:cstheme="minorHAnsi"/>
        </w:rPr>
        <w:t>De woning of het appartement van een eigenaar-bewoner uit de laagste inkomenscategorie en verhuurder aan een sociaal verhuurkantoor moet minstens 15 jaar oud zijn op de datum van de aanvraag van de premie van Hoogstraten voor een condensatieketel. Deze controle gebeurt aan de hand van de aansluitingsdatum op het elektriciteitsdistributienet of op basis van de meest recente gegevens van de Federale Overheidsdienst Financiën. Bij betwisting geldt de oudste van de twee data.</w:t>
      </w:r>
    </w:p>
    <w:p w14:paraId="644C9744" w14:textId="7F6CD51C" w:rsidR="007334CA" w:rsidRPr="000C780F" w:rsidRDefault="00F67C6E" w:rsidP="007334CA">
      <w:pPr>
        <w:shd w:val="clear" w:color="auto" w:fill="FFFFFF"/>
        <w:spacing w:beforeAutospacing="1" w:after="0" w:afterAutospacing="1" w:line="240" w:lineRule="auto"/>
        <w:textAlignment w:val="baseline"/>
        <w:rPr>
          <w:rFonts w:cstheme="minorHAnsi"/>
        </w:rPr>
      </w:pPr>
      <w:r>
        <w:rPr>
          <w:rFonts w:cstheme="minorHAnsi"/>
        </w:rPr>
        <w:t xml:space="preserve">§2. </w:t>
      </w:r>
      <w:r w:rsidR="007334CA" w:rsidRPr="000C780F">
        <w:rPr>
          <w:rFonts w:cstheme="minorHAnsi"/>
        </w:rPr>
        <w:t xml:space="preserve">De </w:t>
      </w:r>
      <w:r w:rsidR="001E715D" w:rsidRPr="000C780F">
        <w:rPr>
          <w:rFonts w:cstheme="minorHAnsi"/>
        </w:rPr>
        <w:t>ketel dient vervangen</w:t>
      </w:r>
      <w:r w:rsidR="005D51D9" w:rsidRPr="000C780F">
        <w:rPr>
          <w:rFonts w:cstheme="minorHAnsi"/>
        </w:rPr>
        <w:t xml:space="preserve"> te</w:t>
      </w:r>
      <w:r w:rsidR="001E715D" w:rsidRPr="000C780F">
        <w:rPr>
          <w:rFonts w:cstheme="minorHAnsi"/>
        </w:rPr>
        <w:t xml:space="preserve"> worden in een woning of appartement gelegen </w:t>
      </w:r>
      <w:r w:rsidR="007334CA" w:rsidRPr="000C780F">
        <w:rPr>
          <w:rFonts w:cstheme="minorHAnsi"/>
        </w:rPr>
        <w:t>in Hoogstraten en deelgemeenten met postcode 2320, 2321, 2322, 2323 en 2328.</w:t>
      </w:r>
    </w:p>
    <w:p w14:paraId="27E533DD" w14:textId="0510CC03" w:rsidR="007334CA" w:rsidRPr="000C780F" w:rsidRDefault="00F67C6E" w:rsidP="00AA30A4">
      <w:pPr>
        <w:rPr>
          <w:rFonts w:cstheme="minorHAnsi"/>
        </w:rPr>
      </w:pPr>
      <w:r>
        <w:rPr>
          <w:rFonts w:cstheme="minorHAnsi"/>
        </w:rPr>
        <w:t xml:space="preserve">§3. </w:t>
      </w:r>
      <w:r w:rsidR="001E715D" w:rsidRPr="000C780F">
        <w:rPr>
          <w:rFonts w:cstheme="minorHAnsi"/>
        </w:rPr>
        <w:t xml:space="preserve">De premie kan enkel worden aangevraagd voor residentiële gebouwen: woningen en </w:t>
      </w:r>
      <w:r w:rsidR="00764E49">
        <w:rPr>
          <w:rFonts w:cstheme="minorHAnsi"/>
        </w:rPr>
        <w:t>a</w:t>
      </w:r>
      <w:r w:rsidR="001E715D" w:rsidRPr="000C780F">
        <w:rPr>
          <w:rFonts w:cstheme="minorHAnsi"/>
        </w:rPr>
        <w:t>ppartementen. Werken aan gemeenschappelijke delen van appartementsgebouwen komen niet in aanmerking.</w:t>
      </w:r>
    </w:p>
    <w:p w14:paraId="22AF9662" w14:textId="3184B8C4" w:rsidR="003D4947" w:rsidRPr="000C780F" w:rsidRDefault="00F67C6E" w:rsidP="00AA30A4">
      <w:pPr>
        <w:rPr>
          <w:rFonts w:cstheme="minorHAnsi"/>
        </w:rPr>
      </w:pPr>
      <w:r>
        <w:rPr>
          <w:rFonts w:eastAsia="Times New Roman" w:cstheme="minorHAnsi"/>
          <w:color w:val="333332"/>
          <w:lang w:eastAsia="nl-BE"/>
        </w:rPr>
        <w:t xml:space="preserve">§4. </w:t>
      </w:r>
      <w:r w:rsidR="001E715D" w:rsidRPr="000C780F">
        <w:rPr>
          <w:rFonts w:eastAsia="Times New Roman" w:cstheme="minorHAnsi"/>
          <w:color w:val="333332"/>
          <w:lang w:eastAsia="nl-BE"/>
        </w:rPr>
        <w:t xml:space="preserve">Een gebouw dat </w:t>
      </w:r>
      <w:r w:rsidR="001E715D" w:rsidRPr="000C780F">
        <w:rPr>
          <w:rFonts w:eastAsia="Times New Roman" w:cstheme="minorHAnsi"/>
          <w:color w:val="333332"/>
          <w:bdr w:val="none" w:sz="0" w:space="0" w:color="auto" w:frame="1"/>
          <w:lang w:eastAsia="nl-BE"/>
        </w:rPr>
        <w:t>gesloopt en volledig herbouwd</w:t>
      </w:r>
      <w:r w:rsidR="001E715D" w:rsidRPr="000C780F">
        <w:rPr>
          <w:rFonts w:eastAsia="Times New Roman" w:cstheme="minorHAnsi"/>
          <w:color w:val="333332"/>
          <w:lang w:eastAsia="nl-BE"/>
        </w:rPr>
        <w:t xml:space="preserve"> wordt, komt </w:t>
      </w:r>
      <w:r w:rsidR="001E715D" w:rsidRPr="000C780F">
        <w:rPr>
          <w:rFonts w:eastAsia="Times New Roman" w:cstheme="minorHAnsi"/>
          <w:color w:val="333332"/>
          <w:bdr w:val="none" w:sz="0" w:space="0" w:color="auto" w:frame="1"/>
          <w:lang w:eastAsia="nl-BE"/>
        </w:rPr>
        <w:t xml:space="preserve">niet </w:t>
      </w:r>
      <w:r w:rsidR="001E715D" w:rsidRPr="000C780F">
        <w:rPr>
          <w:rFonts w:eastAsia="Times New Roman" w:cstheme="minorHAnsi"/>
          <w:color w:val="333332"/>
          <w:lang w:eastAsia="nl-BE"/>
        </w:rPr>
        <w:t xml:space="preserve">in aanmerking. Voor vervangingsbouw geldt in veel gevallen een </w:t>
      </w:r>
      <w:hyperlink r:id="rId6" w:history="1">
        <w:r w:rsidR="001E715D" w:rsidRPr="000C780F">
          <w:rPr>
            <w:rFonts w:eastAsia="Times New Roman" w:cstheme="minorHAnsi"/>
            <w:color w:val="0000FF"/>
            <w:u w:val="single"/>
            <w:bdr w:val="none" w:sz="0" w:space="0" w:color="auto" w:frame="1"/>
            <w:lang w:eastAsia="nl-BE"/>
          </w:rPr>
          <w:t>verlaagd btw-tarief voor afbraak en wederopbouw</w:t>
        </w:r>
      </w:hyperlink>
      <w:r w:rsidR="001E715D" w:rsidRPr="000C780F">
        <w:rPr>
          <w:rFonts w:eastAsia="Times New Roman" w:cstheme="minorHAnsi"/>
          <w:color w:val="333332"/>
          <w:lang w:eastAsia="nl-BE"/>
        </w:rPr>
        <w:t xml:space="preserve"> (6% i.p.v. 21%). Particulieren die niet in aanmerking voor het verlaagde btw-tarief, kunnen in het Vlaamse gewest onder bepaalde voorwaarden een </w:t>
      </w:r>
      <w:hyperlink r:id="rId7" w:history="1">
        <w:r w:rsidR="001E715D" w:rsidRPr="000C780F">
          <w:rPr>
            <w:rFonts w:eastAsia="Times New Roman" w:cstheme="minorHAnsi"/>
            <w:color w:val="0000FF"/>
            <w:u w:val="single"/>
            <w:bdr w:val="none" w:sz="0" w:space="0" w:color="auto" w:frame="1"/>
            <w:lang w:eastAsia="nl-BE"/>
          </w:rPr>
          <w:t>sloop- en heropbouwpremie</w:t>
        </w:r>
      </w:hyperlink>
      <w:r w:rsidR="001E715D" w:rsidRPr="000C780F">
        <w:rPr>
          <w:rFonts w:eastAsia="Times New Roman" w:cstheme="minorHAnsi"/>
          <w:color w:val="333332"/>
          <w:lang w:eastAsia="nl-BE"/>
        </w:rPr>
        <w:t xml:space="preserve"> aanvragen</w:t>
      </w:r>
      <w:r w:rsidR="0096256B" w:rsidRPr="000C780F">
        <w:rPr>
          <w:rFonts w:eastAsia="Times New Roman" w:cstheme="minorHAnsi"/>
          <w:color w:val="333332"/>
          <w:lang w:eastAsia="nl-BE"/>
        </w:rPr>
        <w:t>.</w:t>
      </w:r>
    </w:p>
    <w:p w14:paraId="28D6F23E" w14:textId="417A3CAE" w:rsidR="004019E0" w:rsidRPr="000C780F" w:rsidRDefault="004019E0" w:rsidP="00764E49">
      <w:pPr>
        <w:spacing w:before="480"/>
        <w:rPr>
          <w:rFonts w:cstheme="minorHAnsi"/>
          <w:b/>
          <w:bCs/>
          <w:i/>
          <w:iCs/>
        </w:rPr>
      </w:pPr>
      <w:r w:rsidRPr="000C780F">
        <w:rPr>
          <w:rFonts w:cstheme="minorHAnsi"/>
          <w:b/>
          <w:bCs/>
          <w:i/>
          <w:iCs/>
        </w:rPr>
        <w:lastRenderedPageBreak/>
        <w:t>HOOFDSTUK IV: Bijkomende voorwaarden</w:t>
      </w:r>
    </w:p>
    <w:p w14:paraId="170E5E7D" w14:textId="20BE5F41" w:rsidR="00764E49" w:rsidRDefault="00D40B44" w:rsidP="00764E49">
      <w:pPr>
        <w:spacing w:before="240" w:after="0" w:line="240" w:lineRule="auto"/>
        <w:rPr>
          <w:rFonts w:cstheme="minorHAnsi"/>
          <w:b/>
          <w:bCs/>
        </w:rPr>
      </w:pPr>
      <w:r w:rsidRPr="000C780F">
        <w:rPr>
          <w:rFonts w:cstheme="minorHAnsi"/>
          <w:b/>
          <w:bCs/>
        </w:rPr>
        <w:t xml:space="preserve">Artikel </w:t>
      </w:r>
      <w:r w:rsidR="006875ED">
        <w:rPr>
          <w:rFonts w:cstheme="minorHAnsi"/>
          <w:b/>
          <w:bCs/>
        </w:rPr>
        <w:t>4</w:t>
      </w:r>
      <w:r w:rsidRPr="000C780F">
        <w:rPr>
          <w:rFonts w:cstheme="minorHAnsi"/>
          <w:b/>
          <w:bCs/>
        </w:rPr>
        <w:t xml:space="preserve">: </w:t>
      </w:r>
      <w:r w:rsidR="006875ED">
        <w:rPr>
          <w:rFonts w:cstheme="minorHAnsi"/>
          <w:b/>
          <w:bCs/>
        </w:rPr>
        <w:t>bijkomende voorwaarden</w:t>
      </w:r>
    </w:p>
    <w:p w14:paraId="5CC43194" w14:textId="0454671B" w:rsidR="00D40B44" w:rsidRPr="000C780F" w:rsidRDefault="006875ED" w:rsidP="00382566">
      <w:pPr>
        <w:rPr>
          <w:rFonts w:eastAsia="Times New Roman" w:cstheme="minorHAnsi"/>
          <w:color w:val="333332"/>
          <w:lang w:eastAsia="nl-BE"/>
        </w:rPr>
      </w:pPr>
      <w:r>
        <w:rPr>
          <w:rFonts w:eastAsia="Times New Roman" w:cstheme="minorHAnsi"/>
          <w:color w:val="333332"/>
          <w:lang w:eastAsia="nl-BE"/>
        </w:rPr>
        <w:t xml:space="preserve">§1. </w:t>
      </w:r>
      <w:r w:rsidR="004019E0" w:rsidRPr="000C780F">
        <w:rPr>
          <w:rFonts w:eastAsia="Times New Roman" w:cstheme="minorHAnsi"/>
          <w:color w:val="333332"/>
          <w:lang w:eastAsia="nl-BE"/>
        </w:rPr>
        <w:t>De gascondensatieketel moet geplaatst worden door een erkend installateur. Eventueel kunt u bepaalde werken zelf uitvoeren onder begeleiding van de installateur die voor de uiteindelijke plaatsing instaat. Aankoopfacturen voor materialen zonder factuur voor plaatsing komen niet in aanmerking.</w:t>
      </w:r>
    </w:p>
    <w:p w14:paraId="593596C4" w14:textId="6B02D70B" w:rsidR="004019E0" w:rsidRPr="000C780F" w:rsidRDefault="006875ED" w:rsidP="00382566">
      <w:pPr>
        <w:rPr>
          <w:rFonts w:cstheme="minorHAnsi"/>
        </w:rPr>
      </w:pPr>
      <w:r>
        <w:rPr>
          <w:rFonts w:cstheme="minorHAnsi"/>
        </w:rPr>
        <w:t xml:space="preserve">§2. </w:t>
      </w:r>
      <w:r w:rsidR="004019E0" w:rsidRPr="000C780F">
        <w:rPr>
          <w:rFonts w:cstheme="minorHAnsi"/>
        </w:rPr>
        <w:t>De gascondensatieketel moet aan volgende technische voorwaarden voldaan worden:</w:t>
      </w:r>
    </w:p>
    <w:p w14:paraId="6CAD45F7" w14:textId="77777777" w:rsidR="004019E0" w:rsidRPr="000C780F" w:rsidRDefault="004019E0"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De centrale verwarmingsketel is voorzien van een CE-markering en beschikt minstens over een A productlabel toegekend volgens de Gedelegeerde Verordening (EU) nr. 811/2013 van de Commissie van 18 februari 2013 ter aanvulling van Richtlijn 2010/30/EU van het Europees Parlement en de Raad.  </w:t>
      </w:r>
    </w:p>
    <w:p w14:paraId="4E61FE74" w14:textId="77777777" w:rsidR="004019E0" w:rsidRPr="000C780F" w:rsidRDefault="004019E0"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De gascondensatieketel moet gekeurd zijn voor 31/12/2024.</w:t>
      </w:r>
    </w:p>
    <w:p w14:paraId="206B8D5F" w14:textId="77777777" w:rsidR="004019E0" w:rsidRPr="000C780F" w:rsidRDefault="004019E0"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De plaatsing van een gascondensatieketel op butaan op propaan is toegelaten op voorwaarde dat de woning of het appartement gelegen is in een gebied zonder aardgasaansluiting.</w:t>
      </w:r>
    </w:p>
    <w:p w14:paraId="591B3832" w14:textId="77777777" w:rsidR="004019E0" w:rsidRPr="000C780F" w:rsidRDefault="004019E0"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Volgende zaken komen niet in aanmerking voor de premie van Hoogstraten voor een gascondensatieketel:</w:t>
      </w:r>
    </w:p>
    <w:p w14:paraId="0447C955"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gascondensatieketels op andere brandstoffen dan aardgas, propaan of butaan</w:t>
      </w:r>
    </w:p>
    <w:p w14:paraId="51037C52"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werken aan de installatie zonder dat de centrale verwarmingsketel vernieuwd wordt</w:t>
      </w:r>
    </w:p>
    <w:p w14:paraId="0DC549B5"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autonome en individueel werkende verwarmingstoestellen of kachels</w:t>
      </w:r>
    </w:p>
    <w:p w14:paraId="64A95827"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hoog performante installaties en systemen om de woning te verwarmen, te verluchten, te koelen of te voorzien van elektriciteit en sanitair warm water, zoals warmtepompen, warmte-krachtkoppelingsinstallaties, fotovoltaïsche zonnepanelen, thermische zonnepanelen, windturbines, mechanische verluchtingen</w:t>
      </w:r>
    </w:p>
    <w:p w14:paraId="4FA7C13C"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elektrische verwarming (accumulatoren)</w:t>
      </w:r>
    </w:p>
    <w:p w14:paraId="71ACF84E" w14:textId="77777777" w:rsidR="004019E0" w:rsidRPr="000C780F" w:rsidRDefault="004019E0" w:rsidP="00064DCC">
      <w:pPr>
        <w:numPr>
          <w:ilvl w:val="1"/>
          <w:numId w:val="17"/>
        </w:numPr>
        <w:shd w:val="clear" w:color="auto" w:fill="FFFFFF"/>
        <w:spacing w:after="0" w:line="240" w:lineRule="auto"/>
        <w:ind w:left="1418" w:hanging="284"/>
        <w:textAlignment w:val="baseline"/>
        <w:rPr>
          <w:rFonts w:eastAsia="Times New Roman" w:cstheme="minorHAnsi"/>
          <w:color w:val="333332"/>
          <w:lang w:eastAsia="nl-BE"/>
        </w:rPr>
      </w:pPr>
      <w:r w:rsidRPr="000C780F">
        <w:rPr>
          <w:rFonts w:eastAsia="Times New Roman" w:cstheme="minorHAnsi"/>
          <w:color w:val="333332"/>
          <w:lang w:eastAsia="nl-BE"/>
        </w:rPr>
        <w:t>het afgiftesysteem (radiatoren, convectoren, vloerverwarming, ...) en de montage ervan.</w:t>
      </w:r>
    </w:p>
    <w:p w14:paraId="079CB783" w14:textId="77777777" w:rsidR="00064DCC" w:rsidRPr="000C780F" w:rsidRDefault="00064DCC" w:rsidP="00064DCC">
      <w:pPr>
        <w:shd w:val="clear" w:color="auto" w:fill="FFFFFF"/>
        <w:spacing w:after="0" w:line="240" w:lineRule="auto"/>
        <w:ind w:left="1797"/>
        <w:textAlignment w:val="baseline"/>
        <w:rPr>
          <w:rFonts w:eastAsia="Times New Roman" w:cstheme="minorHAnsi"/>
          <w:color w:val="333332"/>
          <w:lang w:eastAsia="nl-BE"/>
        </w:rPr>
      </w:pPr>
    </w:p>
    <w:p w14:paraId="392165C2" w14:textId="58375D19" w:rsidR="00064DCC" w:rsidRPr="000C780F" w:rsidRDefault="006875ED" w:rsidP="00064DCC">
      <w:pPr>
        <w:rPr>
          <w:rFonts w:eastAsia="Times New Roman" w:cstheme="minorHAnsi"/>
          <w:color w:val="333332"/>
          <w:lang w:eastAsia="nl-BE"/>
        </w:rPr>
      </w:pPr>
      <w:r>
        <w:rPr>
          <w:rFonts w:eastAsia="Times New Roman" w:cstheme="minorHAnsi"/>
          <w:color w:val="333332"/>
          <w:lang w:eastAsia="nl-BE"/>
        </w:rPr>
        <w:t xml:space="preserve">§3. </w:t>
      </w:r>
      <w:r w:rsidR="00064DCC" w:rsidRPr="000C780F">
        <w:rPr>
          <w:rFonts w:eastAsia="Times New Roman" w:cstheme="minorHAnsi"/>
          <w:color w:val="333332"/>
          <w:lang w:eastAsia="nl-BE"/>
        </w:rPr>
        <w:t>U kunt geen premie krijgen voor een gascondensatieketel waarvoor u in het verleden bij Fluvius of Wonen-Vlaanderen al een premie heeft ontvangen</w:t>
      </w:r>
      <w:r w:rsidR="005D51D9" w:rsidRPr="000C780F">
        <w:rPr>
          <w:rFonts w:eastAsia="Times New Roman" w:cstheme="minorHAnsi"/>
          <w:color w:val="333332"/>
          <w:lang w:eastAsia="nl-BE"/>
        </w:rPr>
        <w:t>.</w:t>
      </w:r>
    </w:p>
    <w:p w14:paraId="54DE65B7" w14:textId="50DF236C" w:rsidR="00064DCC" w:rsidRPr="000C780F" w:rsidRDefault="006875ED" w:rsidP="00064DCC">
      <w:pPr>
        <w:rPr>
          <w:rFonts w:eastAsia="Times New Roman" w:cstheme="minorHAnsi"/>
          <w:color w:val="333332"/>
          <w:lang w:eastAsia="nl-BE"/>
        </w:rPr>
      </w:pPr>
      <w:r>
        <w:rPr>
          <w:rFonts w:eastAsia="Times New Roman" w:cstheme="minorHAnsi"/>
          <w:color w:val="333332"/>
          <w:lang w:eastAsia="nl-BE"/>
        </w:rPr>
        <w:t xml:space="preserve">§4. </w:t>
      </w:r>
      <w:r w:rsidR="00064DCC" w:rsidRPr="000C780F">
        <w:rPr>
          <w:rFonts w:eastAsia="Times New Roman" w:cstheme="minorHAnsi"/>
          <w:color w:val="333332"/>
          <w:lang w:eastAsia="nl-BE"/>
        </w:rPr>
        <w:t>De factuur moet aan volgende voorwaarden voldoen:</w:t>
      </w:r>
    </w:p>
    <w:p w14:paraId="10BB6DEE" w14:textId="2D916943" w:rsidR="00064DCC" w:rsidRPr="000C780F" w:rsidRDefault="00064DCC"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De facturen die u bij de aanvraag moet bijvoegen hebben een datum vanaf 01/11/2023 tot en met 31/12/2024. Dit geldt zowel voor tussentijdse facturen als voor de eindfactuur.</w:t>
      </w:r>
    </w:p>
    <w:p w14:paraId="01750AF2" w14:textId="63F8E331" w:rsidR="00064DCC" w:rsidRPr="000C780F" w:rsidRDefault="00064DCC" w:rsidP="00064DCC">
      <w:pPr>
        <w:pStyle w:val="Lijstalinea"/>
        <w:numPr>
          <w:ilvl w:val="0"/>
          <w:numId w:val="14"/>
        </w:numPr>
        <w:ind w:left="851" w:hanging="284"/>
        <w:rPr>
          <w:rFonts w:eastAsia="Times New Roman" w:cstheme="minorHAnsi"/>
          <w:color w:val="333333"/>
          <w:lang w:eastAsia="nl-BE"/>
        </w:rPr>
      </w:pPr>
      <w:r w:rsidRPr="000C780F">
        <w:rPr>
          <w:rFonts w:eastAsia="Times New Roman" w:cstheme="minorHAnsi"/>
          <w:color w:val="333333"/>
          <w:lang w:eastAsia="nl-BE"/>
        </w:rPr>
        <w:t>Het totale factuurbedrag van de categorie gascondensatieketel dat in aanmerking komt voor een premie, moet minimaal 1000 euro (exclusief btw) zijn.</w:t>
      </w:r>
    </w:p>
    <w:p w14:paraId="2C942965" w14:textId="790D1725" w:rsidR="00A6701C" w:rsidRPr="000C780F" w:rsidRDefault="00D40B44" w:rsidP="00764E49">
      <w:pPr>
        <w:spacing w:before="480"/>
        <w:rPr>
          <w:rFonts w:cstheme="minorHAnsi"/>
          <w:b/>
          <w:bCs/>
          <w:i/>
          <w:iCs/>
        </w:rPr>
      </w:pPr>
      <w:r w:rsidRPr="000C780F">
        <w:rPr>
          <w:rFonts w:cstheme="minorHAnsi"/>
          <w:b/>
          <w:bCs/>
          <w:i/>
          <w:iCs/>
        </w:rPr>
        <w:t>HOOFDSTUK</w:t>
      </w:r>
      <w:r w:rsidR="004019E0" w:rsidRPr="000C780F">
        <w:rPr>
          <w:rFonts w:cstheme="minorHAnsi"/>
          <w:b/>
          <w:bCs/>
          <w:i/>
          <w:iCs/>
        </w:rPr>
        <w:t xml:space="preserve"> V</w:t>
      </w:r>
      <w:r w:rsidRPr="000C780F">
        <w:rPr>
          <w:rFonts w:cstheme="minorHAnsi"/>
          <w:b/>
          <w:bCs/>
          <w:i/>
          <w:iCs/>
        </w:rPr>
        <w:t xml:space="preserve">: </w:t>
      </w:r>
      <w:r w:rsidR="00764E49">
        <w:rPr>
          <w:rFonts w:cstheme="minorHAnsi"/>
          <w:b/>
          <w:bCs/>
          <w:i/>
          <w:iCs/>
        </w:rPr>
        <w:t>Premiebedrag</w:t>
      </w:r>
    </w:p>
    <w:p w14:paraId="017093F0" w14:textId="185097D3" w:rsidR="00764E49" w:rsidRDefault="00A6701C" w:rsidP="00764E49">
      <w:pPr>
        <w:spacing w:before="240" w:after="0" w:line="240" w:lineRule="auto"/>
        <w:rPr>
          <w:rFonts w:cstheme="minorHAnsi"/>
          <w:b/>
          <w:bCs/>
        </w:rPr>
      </w:pPr>
      <w:r w:rsidRPr="000C780F">
        <w:rPr>
          <w:rFonts w:cstheme="minorHAnsi"/>
          <w:b/>
          <w:bCs/>
        </w:rPr>
        <w:t xml:space="preserve">Artikel </w:t>
      </w:r>
      <w:r w:rsidR="006875ED">
        <w:rPr>
          <w:rFonts w:cstheme="minorHAnsi"/>
          <w:b/>
          <w:bCs/>
        </w:rPr>
        <w:t>5</w:t>
      </w:r>
      <w:r w:rsidRPr="000C780F">
        <w:rPr>
          <w:rFonts w:cstheme="minorHAnsi"/>
          <w:b/>
          <w:bCs/>
        </w:rPr>
        <w:t xml:space="preserve">: </w:t>
      </w:r>
      <w:r w:rsidR="00764E49">
        <w:rPr>
          <w:rFonts w:cstheme="minorHAnsi"/>
          <w:b/>
          <w:bCs/>
        </w:rPr>
        <w:t>Bedrag premie</w:t>
      </w:r>
    </w:p>
    <w:p w14:paraId="25BA1B90" w14:textId="60DDD897" w:rsidR="001E715D" w:rsidRPr="000C780F" w:rsidRDefault="00764E49" w:rsidP="001E715D">
      <w:pPr>
        <w:shd w:val="clear" w:color="auto" w:fill="FFFFFF"/>
        <w:spacing w:beforeAutospacing="1" w:after="0" w:afterAutospacing="1" w:line="240" w:lineRule="auto"/>
        <w:textAlignment w:val="baseline"/>
        <w:rPr>
          <w:rFonts w:eastAsia="Times New Roman" w:cstheme="minorHAnsi"/>
          <w:color w:val="333332"/>
          <w:lang w:eastAsia="nl-BE"/>
        </w:rPr>
      </w:pPr>
      <w:r>
        <w:rPr>
          <w:rFonts w:eastAsia="Times New Roman" w:cstheme="minorHAnsi"/>
          <w:color w:val="333332"/>
          <w:lang w:eastAsia="nl-BE"/>
        </w:rPr>
        <w:t xml:space="preserve">§1. </w:t>
      </w:r>
      <w:r w:rsidR="001E715D" w:rsidRPr="000C780F">
        <w:rPr>
          <w:rFonts w:eastAsia="Times New Roman" w:cstheme="minorHAnsi"/>
          <w:color w:val="333332"/>
          <w:lang w:eastAsia="nl-BE"/>
        </w:rPr>
        <w:t xml:space="preserve">De premie van Hoogstraten voor </w:t>
      </w:r>
      <w:r w:rsidR="004019E0" w:rsidRPr="000C780F">
        <w:rPr>
          <w:rFonts w:eastAsia="Times New Roman" w:cstheme="minorHAnsi"/>
          <w:color w:val="333332"/>
          <w:lang w:eastAsia="nl-BE"/>
        </w:rPr>
        <w:t xml:space="preserve">vervanging van </w:t>
      </w:r>
      <w:r w:rsidR="001E715D" w:rsidRPr="000C780F">
        <w:rPr>
          <w:rFonts w:eastAsia="Times New Roman" w:cstheme="minorHAnsi"/>
          <w:color w:val="333332"/>
          <w:lang w:eastAsia="nl-BE"/>
        </w:rPr>
        <w:t xml:space="preserve">een </w:t>
      </w:r>
      <w:r w:rsidR="004019E0" w:rsidRPr="000C780F">
        <w:rPr>
          <w:rFonts w:eastAsia="Times New Roman" w:cstheme="minorHAnsi"/>
          <w:color w:val="333332"/>
          <w:lang w:eastAsia="nl-BE"/>
        </w:rPr>
        <w:t xml:space="preserve">oude </w:t>
      </w:r>
      <w:r w:rsidR="001E715D" w:rsidRPr="000C780F">
        <w:rPr>
          <w:rFonts w:eastAsia="Times New Roman" w:cstheme="minorHAnsi"/>
          <w:color w:val="333332"/>
          <w:lang w:eastAsia="nl-BE"/>
        </w:rPr>
        <w:t xml:space="preserve">gascondensatieketel bedraagt </w:t>
      </w:r>
      <w:r w:rsidR="0009636D" w:rsidRPr="000C780F">
        <w:rPr>
          <w:rFonts w:eastAsia="Times New Roman" w:cstheme="minorHAnsi"/>
          <w:color w:val="333332"/>
          <w:lang w:eastAsia="nl-BE"/>
        </w:rPr>
        <w:t xml:space="preserve">40% van het factuurbedrag exclusief btw met een maximum van </w:t>
      </w:r>
      <w:r w:rsidR="001E715D" w:rsidRPr="000C780F">
        <w:rPr>
          <w:rFonts w:eastAsia="Times New Roman" w:cstheme="minorHAnsi"/>
          <w:color w:val="333332"/>
          <w:bdr w:val="none" w:sz="0" w:space="0" w:color="auto" w:frame="1"/>
          <w:lang w:eastAsia="nl-BE"/>
        </w:rPr>
        <w:t>800</w:t>
      </w:r>
      <w:r w:rsidR="0096256B" w:rsidRPr="000C780F">
        <w:rPr>
          <w:rFonts w:eastAsia="Times New Roman" w:cstheme="minorHAnsi"/>
          <w:color w:val="333332"/>
          <w:bdr w:val="none" w:sz="0" w:space="0" w:color="auto" w:frame="1"/>
          <w:lang w:eastAsia="nl-BE"/>
        </w:rPr>
        <w:t>,00</w:t>
      </w:r>
      <w:r w:rsidR="001E715D" w:rsidRPr="000C780F">
        <w:rPr>
          <w:rFonts w:eastAsia="Times New Roman" w:cstheme="minorHAnsi"/>
          <w:color w:val="333332"/>
          <w:bdr w:val="none" w:sz="0" w:space="0" w:color="auto" w:frame="1"/>
          <w:lang w:eastAsia="nl-BE"/>
        </w:rPr>
        <w:t xml:space="preserve"> euro</w:t>
      </w:r>
      <w:r w:rsidR="0009636D" w:rsidRPr="000C780F">
        <w:rPr>
          <w:rFonts w:eastAsia="Times New Roman" w:cstheme="minorHAnsi"/>
          <w:color w:val="333332"/>
          <w:lang w:eastAsia="nl-BE"/>
        </w:rPr>
        <w:t>.</w:t>
      </w:r>
    </w:p>
    <w:p w14:paraId="79609819" w14:textId="479AFE97" w:rsidR="00A6701C" w:rsidRPr="000C780F" w:rsidRDefault="00764E49" w:rsidP="00A6664C">
      <w:pPr>
        <w:rPr>
          <w:rFonts w:cstheme="minorHAnsi"/>
        </w:rPr>
      </w:pPr>
      <w:r>
        <w:rPr>
          <w:rFonts w:eastAsia="Times New Roman" w:cstheme="minorHAnsi"/>
          <w:color w:val="333332"/>
          <w:lang w:eastAsia="nl-BE"/>
        </w:rPr>
        <w:t xml:space="preserve">§2. </w:t>
      </w:r>
      <w:r w:rsidR="004019E0" w:rsidRPr="000C780F">
        <w:rPr>
          <w:rFonts w:eastAsia="Times New Roman" w:cstheme="minorHAnsi"/>
          <w:color w:val="333332"/>
          <w:lang w:eastAsia="nl-BE"/>
        </w:rPr>
        <w:t xml:space="preserve">De premie van Hoogstraten voor vervanging  van </w:t>
      </w:r>
      <w:r w:rsidR="001E715D" w:rsidRPr="000C780F">
        <w:rPr>
          <w:rFonts w:eastAsia="Times New Roman" w:cstheme="minorHAnsi"/>
          <w:color w:val="333332"/>
          <w:lang w:eastAsia="nl-BE"/>
        </w:rPr>
        <w:t>een oude verwarmingsinstallatie op stookolie</w:t>
      </w:r>
      <w:r w:rsidR="004019E0" w:rsidRPr="000C780F">
        <w:rPr>
          <w:rFonts w:eastAsia="Times New Roman" w:cstheme="minorHAnsi"/>
          <w:color w:val="333332"/>
          <w:lang w:eastAsia="nl-BE"/>
        </w:rPr>
        <w:t xml:space="preserve"> door een</w:t>
      </w:r>
      <w:r w:rsidR="001E715D" w:rsidRPr="000C780F">
        <w:rPr>
          <w:rFonts w:eastAsia="Times New Roman" w:cstheme="minorHAnsi"/>
          <w:color w:val="333332"/>
          <w:lang w:eastAsia="nl-BE"/>
        </w:rPr>
        <w:t xml:space="preserve"> gascondensatieketel </w:t>
      </w:r>
      <w:r w:rsidR="004019E0" w:rsidRPr="000C780F">
        <w:rPr>
          <w:rFonts w:eastAsia="Times New Roman" w:cstheme="minorHAnsi"/>
          <w:color w:val="333332"/>
          <w:lang w:eastAsia="nl-BE"/>
        </w:rPr>
        <w:t xml:space="preserve">bedraagt </w:t>
      </w:r>
      <w:r w:rsidR="0009636D" w:rsidRPr="000C780F">
        <w:rPr>
          <w:rFonts w:eastAsia="Times New Roman" w:cstheme="minorHAnsi"/>
          <w:color w:val="333332"/>
          <w:lang w:eastAsia="nl-BE"/>
        </w:rPr>
        <w:t>maximum 50% van de factuur exclusief BTW</w:t>
      </w:r>
      <w:r w:rsidR="001E715D" w:rsidRPr="000C780F">
        <w:rPr>
          <w:rFonts w:eastAsia="Times New Roman" w:cstheme="minorHAnsi"/>
          <w:color w:val="333332"/>
          <w:lang w:eastAsia="nl-BE"/>
        </w:rPr>
        <w:t xml:space="preserve">, met een maximum van </w:t>
      </w:r>
      <w:r w:rsidR="0009636D" w:rsidRPr="000C780F">
        <w:rPr>
          <w:rFonts w:eastAsia="Times New Roman" w:cstheme="minorHAnsi"/>
          <w:color w:val="333332"/>
          <w:lang w:eastAsia="nl-BE"/>
        </w:rPr>
        <w:t xml:space="preserve">1.200,00 euro. </w:t>
      </w:r>
    </w:p>
    <w:p w14:paraId="12BA22B1" w14:textId="4775CE97" w:rsidR="003D4947" w:rsidRPr="00764E49" w:rsidRDefault="00A6701C" w:rsidP="00764E49">
      <w:pPr>
        <w:spacing w:before="480"/>
        <w:rPr>
          <w:rFonts w:cstheme="minorHAnsi"/>
          <w:b/>
          <w:bCs/>
          <w:i/>
          <w:iCs/>
        </w:rPr>
      </w:pPr>
      <w:r w:rsidRPr="000C780F">
        <w:rPr>
          <w:rFonts w:cstheme="minorHAnsi"/>
          <w:b/>
          <w:bCs/>
          <w:i/>
          <w:iCs/>
        </w:rPr>
        <w:lastRenderedPageBreak/>
        <w:t xml:space="preserve">HOOFDSTUK IV: </w:t>
      </w:r>
      <w:r w:rsidR="003D4947" w:rsidRPr="000C780F">
        <w:rPr>
          <w:rFonts w:cstheme="minorHAnsi"/>
          <w:b/>
          <w:bCs/>
          <w:i/>
          <w:iCs/>
        </w:rPr>
        <w:t>Aanvraag</w:t>
      </w:r>
      <w:r w:rsidR="00D40B44" w:rsidRPr="000C780F">
        <w:rPr>
          <w:rFonts w:cstheme="minorHAnsi"/>
          <w:b/>
          <w:bCs/>
          <w:i/>
          <w:iCs/>
        </w:rPr>
        <w:t>procedure</w:t>
      </w:r>
    </w:p>
    <w:p w14:paraId="31D7C57F" w14:textId="23FF1535" w:rsidR="00764E49" w:rsidRPr="00764E49" w:rsidRDefault="000C2FC7" w:rsidP="00764E49">
      <w:pPr>
        <w:spacing w:before="240" w:after="0" w:line="240" w:lineRule="auto"/>
        <w:rPr>
          <w:rFonts w:cstheme="minorHAnsi"/>
          <w:b/>
          <w:bCs/>
        </w:rPr>
      </w:pPr>
      <w:r w:rsidRPr="000C780F">
        <w:rPr>
          <w:rFonts w:cstheme="minorHAnsi"/>
          <w:b/>
          <w:bCs/>
        </w:rPr>
        <w:t xml:space="preserve">Artikel </w:t>
      </w:r>
      <w:r w:rsidR="006875ED">
        <w:rPr>
          <w:rFonts w:cstheme="minorHAnsi"/>
          <w:b/>
          <w:bCs/>
        </w:rPr>
        <w:t>6</w:t>
      </w:r>
      <w:r w:rsidRPr="000C780F">
        <w:rPr>
          <w:rFonts w:cstheme="minorHAnsi"/>
          <w:b/>
          <w:bCs/>
        </w:rPr>
        <w:t>:</w:t>
      </w:r>
      <w:r w:rsidRPr="00764E49">
        <w:rPr>
          <w:rFonts w:cstheme="minorHAnsi"/>
          <w:b/>
          <w:bCs/>
        </w:rPr>
        <w:t xml:space="preserve"> </w:t>
      </w:r>
      <w:r w:rsidR="00764E49">
        <w:rPr>
          <w:rFonts w:cstheme="minorHAnsi"/>
          <w:b/>
          <w:bCs/>
        </w:rPr>
        <w:t>Procedure</w:t>
      </w:r>
    </w:p>
    <w:p w14:paraId="40DAE449" w14:textId="4AE0FA96" w:rsidR="00064DCC" w:rsidRPr="000C780F" w:rsidRDefault="00764E49" w:rsidP="00064DCC">
      <w:pPr>
        <w:rPr>
          <w:rFonts w:eastAsia="Times New Roman" w:cstheme="minorHAnsi"/>
          <w:color w:val="333332"/>
          <w:lang w:eastAsia="nl-BE"/>
        </w:rPr>
      </w:pPr>
      <w:r>
        <w:rPr>
          <w:rFonts w:cstheme="minorHAnsi"/>
        </w:rPr>
        <w:t xml:space="preserve">§1. </w:t>
      </w:r>
      <w:r w:rsidR="00064DCC" w:rsidRPr="000C780F">
        <w:rPr>
          <w:rFonts w:cstheme="minorHAnsi"/>
        </w:rPr>
        <w:t xml:space="preserve">De </w:t>
      </w:r>
      <w:r w:rsidR="00064DCC" w:rsidRPr="000C780F">
        <w:rPr>
          <w:rFonts w:eastAsia="Times New Roman" w:cstheme="minorHAnsi"/>
          <w:color w:val="333332"/>
          <w:lang w:eastAsia="nl-BE"/>
        </w:rPr>
        <w:t xml:space="preserve"> premie kan aangevraagd worden door een afspraak te maken op het stadhuis</w:t>
      </w:r>
      <w:r>
        <w:rPr>
          <w:rFonts w:eastAsia="Times New Roman" w:cstheme="minorHAnsi"/>
          <w:color w:val="333332"/>
          <w:lang w:eastAsia="nl-BE"/>
        </w:rPr>
        <w:br/>
      </w:r>
      <w:r w:rsidR="00064DCC" w:rsidRPr="000C780F">
        <w:rPr>
          <w:rFonts w:eastAsia="Times New Roman" w:cstheme="minorHAnsi"/>
          <w:color w:val="333332"/>
          <w:lang w:eastAsia="nl-BE"/>
        </w:rPr>
        <w:t xml:space="preserve">Dienst Wonen – Vrijheid 149 - 2320 Hoogstraten, T 03 340 19 19, </w:t>
      </w:r>
      <w:hyperlink r:id="rId8" w:history="1">
        <w:r w:rsidR="00064DCC" w:rsidRPr="000C780F">
          <w:rPr>
            <w:rStyle w:val="Hyperlink"/>
            <w:rFonts w:eastAsia="Times New Roman" w:cstheme="minorHAnsi"/>
            <w:lang w:eastAsia="nl-BE"/>
          </w:rPr>
          <w:t>wonen@hoogstraten.be</w:t>
        </w:r>
      </w:hyperlink>
      <w:r w:rsidR="00064DCC" w:rsidRPr="000C780F">
        <w:rPr>
          <w:rFonts w:eastAsia="Times New Roman" w:cstheme="minorHAnsi"/>
          <w:color w:val="333332"/>
          <w:lang w:eastAsia="nl-BE"/>
        </w:rPr>
        <w:t xml:space="preserve"> </w:t>
      </w:r>
    </w:p>
    <w:p w14:paraId="28749F09" w14:textId="08EFCAA5" w:rsidR="00064DCC" w:rsidRPr="000C780F" w:rsidRDefault="00764E49" w:rsidP="00C0104D">
      <w:pPr>
        <w:shd w:val="clear" w:color="auto" w:fill="FFFFFF"/>
        <w:spacing w:after="0" w:line="240" w:lineRule="auto"/>
        <w:textAlignment w:val="baseline"/>
        <w:rPr>
          <w:rFonts w:eastAsia="Times New Roman" w:cstheme="minorHAnsi"/>
          <w:color w:val="333332"/>
          <w:lang w:eastAsia="nl-BE"/>
        </w:rPr>
      </w:pPr>
      <w:r>
        <w:rPr>
          <w:rFonts w:eastAsia="Times New Roman" w:cstheme="minorHAnsi"/>
          <w:color w:val="333332"/>
          <w:lang w:eastAsia="nl-BE"/>
        </w:rPr>
        <w:t xml:space="preserve">§2. </w:t>
      </w:r>
      <w:r w:rsidR="00C0104D" w:rsidRPr="000C780F">
        <w:rPr>
          <w:rFonts w:eastAsia="Times New Roman" w:cstheme="minorHAnsi"/>
          <w:color w:val="333332"/>
          <w:lang w:eastAsia="nl-BE"/>
        </w:rPr>
        <w:t>Volgende d</w:t>
      </w:r>
      <w:r w:rsidR="00064DCC" w:rsidRPr="000C780F">
        <w:rPr>
          <w:rFonts w:eastAsia="Times New Roman" w:cstheme="minorHAnsi"/>
          <w:color w:val="333332"/>
          <w:lang w:eastAsia="nl-BE"/>
        </w:rPr>
        <w:t xml:space="preserve">ocumenten </w:t>
      </w:r>
      <w:r>
        <w:rPr>
          <w:rFonts w:eastAsia="Times New Roman" w:cstheme="minorHAnsi"/>
          <w:color w:val="333332"/>
          <w:lang w:eastAsia="nl-BE"/>
        </w:rPr>
        <w:t xml:space="preserve">moeten toegevoegd worden bij de aanvraag van de </w:t>
      </w:r>
      <w:r w:rsidR="00064DCC" w:rsidRPr="000C780F">
        <w:rPr>
          <w:rFonts w:eastAsia="Times New Roman" w:cstheme="minorHAnsi"/>
          <w:color w:val="333332"/>
          <w:lang w:eastAsia="nl-BE"/>
        </w:rPr>
        <w:t>premie</w:t>
      </w:r>
      <w:r w:rsidR="00C0104D" w:rsidRPr="000C780F">
        <w:rPr>
          <w:rFonts w:eastAsia="Times New Roman" w:cstheme="minorHAnsi"/>
          <w:color w:val="333332"/>
          <w:lang w:eastAsia="nl-BE"/>
        </w:rPr>
        <w:t>:</w:t>
      </w:r>
    </w:p>
    <w:p w14:paraId="20674567" w14:textId="77777777" w:rsidR="00C0104D" w:rsidRPr="000C780F" w:rsidRDefault="00C0104D" w:rsidP="00C0104D">
      <w:pPr>
        <w:shd w:val="clear" w:color="auto" w:fill="FFFFFF"/>
        <w:spacing w:after="0" w:line="240" w:lineRule="auto"/>
        <w:textAlignment w:val="baseline"/>
        <w:rPr>
          <w:rFonts w:eastAsia="Times New Roman" w:cstheme="minorHAnsi"/>
          <w:color w:val="333332"/>
          <w:lang w:eastAsia="nl-BE"/>
        </w:rPr>
      </w:pPr>
    </w:p>
    <w:p w14:paraId="056C8821"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facturen: zowel voorschot-, tussentijdse facturen als eindfacturen</w:t>
      </w:r>
    </w:p>
    <w:p w14:paraId="2FAF0539"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attest ingevuld door de installateur</w:t>
      </w:r>
    </w:p>
    <w:p w14:paraId="68682E20"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Europees productlabel(open definitie)</w:t>
      </w:r>
    </w:p>
    <w:p w14:paraId="7FBE7A55"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verbrandingsattest</w:t>
      </w:r>
    </w:p>
    <w:p w14:paraId="4968009F"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keuringsrapport nieuwe installatie.</w:t>
      </w:r>
    </w:p>
    <w:p w14:paraId="35ECA369" w14:textId="77777777" w:rsidR="00064DCC" w:rsidRPr="000C780F" w:rsidRDefault="00064DCC" w:rsidP="00764E49">
      <w:pPr>
        <w:numPr>
          <w:ilvl w:val="1"/>
          <w:numId w:val="21"/>
        </w:numPr>
        <w:shd w:val="clear" w:color="auto" w:fill="FFFFFF"/>
        <w:spacing w:after="0" w:line="240" w:lineRule="auto"/>
        <w:ind w:left="993" w:hanging="426"/>
        <w:textAlignment w:val="baseline"/>
        <w:rPr>
          <w:rFonts w:eastAsia="Times New Roman" w:cstheme="minorHAnsi"/>
          <w:color w:val="333332"/>
          <w:lang w:eastAsia="nl-BE"/>
        </w:rPr>
      </w:pPr>
      <w:r w:rsidRPr="000C780F">
        <w:rPr>
          <w:rFonts w:eastAsia="Times New Roman" w:cstheme="minorHAnsi"/>
          <w:color w:val="333332"/>
          <w:lang w:eastAsia="nl-BE"/>
        </w:rPr>
        <w:t xml:space="preserve">Laatste belastingbrief waarop het (gezamenlijk) bruto belastbaar inkomen vermeld staat. </w:t>
      </w:r>
      <w:r w:rsidRPr="000C780F">
        <w:rPr>
          <w:rFonts w:eastAsia="Times New Roman" w:cstheme="minorHAnsi"/>
          <w:color w:val="333332"/>
          <w:lang w:eastAsia="nl-BE"/>
        </w:rPr>
        <w:br/>
        <w:t xml:space="preserve">OF </w:t>
      </w:r>
      <w:r w:rsidRPr="000C780F">
        <w:rPr>
          <w:rFonts w:eastAsia="Times New Roman" w:cstheme="minorHAnsi"/>
          <w:color w:val="333332"/>
          <w:lang w:eastAsia="nl-BE"/>
        </w:rPr>
        <w:br/>
        <w:t xml:space="preserve">Goedkeuring dat OCMW een financieel onderzoek doet en de stadsdiensten bevestigd of er aan de inkomstencategorie voldaan wordt. </w:t>
      </w:r>
    </w:p>
    <w:p w14:paraId="547649D3" w14:textId="3A7D4D6A" w:rsidR="00385C95" w:rsidRPr="00F67C6E" w:rsidRDefault="000C2FC7" w:rsidP="00F67C6E">
      <w:pPr>
        <w:spacing w:before="480"/>
        <w:rPr>
          <w:rFonts w:cstheme="minorHAnsi"/>
          <w:b/>
          <w:bCs/>
          <w:i/>
          <w:iCs/>
        </w:rPr>
      </w:pPr>
      <w:r w:rsidRPr="00F67C6E">
        <w:rPr>
          <w:rFonts w:cstheme="minorHAnsi"/>
          <w:b/>
          <w:bCs/>
          <w:i/>
          <w:iCs/>
        </w:rPr>
        <w:t>HOOFDSTUK</w:t>
      </w:r>
      <w:r w:rsidR="00A6701C" w:rsidRPr="00F67C6E">
        <w:rPr>
          <w:rFonts w:cstheme="minorHAnsi"/>
          <w:b/>
          <w:bCs/>
          <w:i/>
          <w:iCs/>
        </w:rPr>
        <w:t xml:space="preserve"> </w:t>
      </w:r>
      <w:r w:rsidRPr="00F67C6E">
        <w:rPr>
          <w:rFonts w:cstheme="minorHAnsi"/>
          <w:b/>
          <w:bCs/>
          <w:i/>
          <w:iCs/>
        </w:rPr>
        <w:t xml:space="preserve">V: </w:t>
      </w:r>
      <w:r w:rsidR="00F67C6E">
        <w:rPr>
          <w:rFonts w:cstheme="minorHAnsi"/>
          <w:b/>
          <w:bCs/>
          <w:i/>
          <w:iCs/>
        </w:rPr>
        <w:t xml:space="preserve">Controle, sanctie en </w:t>
      </w:r>
      <w:r w:rsidRPr="00F67C6E">
        <w:rPr>
          <w:rFonts w:cstheme="minorHAnsi"/>
          <w:b/>
          <w:bCs/>
          <w:i/>
          <w:iCs/>
        </w:rPr>
        <w:t xml:space="preserve">Betwisting </w:t>
      </w:r>
    </w:p>
    <w:p w14:paraId="74C75A10" w14:textId="734B94AF" w:rsidR="00F67C6E" w:rsidRPr="00CB7643" w:rsidRDefault="00F67C6E" w:rsidP="00F67C6E">
      <w:pPr>
        <w:autoSpaceDE w:val="0"/>
        <w:autoSpaceDN w:val="0"/>
        <w:adjustRightInd w:val="0"/>
        <w:spacing w:before="240" w:after="0" w:line="240" w:lineRule="auto"/>
        <w:rPr>
          <w:rFonts w:cstheme="minorHAnsi"/>
          <w:b/>
          <w:bCs/>
        </w:rPr>
      </w:pPr>
      <w:r w:rsidRPr="00CB7643">
        <w:rPr>
          <w:rFonts w:cstheme="minorHAnsi"/>
          <w:b/>
          <w:bCs/>
        </w:rPr>
        <w:t xml:space="preserve">Artikel </w:t>
      </w:r>
      <w:r w:rsidR="006875ED">
        <w:rPr>
          <w:rFonts w:cstheme="minorHAnsi"/>
          <w:b/>
          <w:bCs/>
        </w:rPr>
        <w:t>7</w:t>
      </w:r>
      <w:r w:rsidRPr="00CB7643">
        <w:rPr>
          <w:rFonts w:cstheme="minorHAnsi"/>
          <w:b/>
          <w:bCs/>
        </w:rPr>
        <w:t>: Controle</w:t>
      </w:r>
    </w:p>
    <w:p w14:paraId="1ED7153F" w14:textId="77777777"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 xml:space="preserve">§1. </w:t>
      </w:r>
      <w:r>
        <w:rPr>
          <w:rFonts w:cstheme="minorHAnsi"/>
          <w:color w:val="000000"/>
        </w:rPr>
        <w:t>OCMW</w:t>
      </w:r>
      <w:r w:rsidRPr="0082183C">
        <w:rPr>
          <w:rFonts w:cstheme="minorHAnsi"/>
          <w:color w:val="000000"/>
        </w:rPr>
        <w:t xml:space="preserve"> Hoogstraten heeft het recht om ter plaatse de aanwending van de verleende premie te doen controleren.</w:t>
      </w:r>
    </w:p>
    <w:p w14:paraId="3C56C80F" w14:textId="77777777"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§2. Ingeval de betrokken particuliere eigenaar-bewoner of (sociale) huurder zich verzet tegen de</w:t>
      </w:r>
    </w:p>
    <w:p w14:paraId="6845CDCD" w14:textId="77777777" w:rsidR="00F67C6E"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uitoefening van de controle, is hij/zij gehouden tot terugbetaling van de premie.</w:t>
      </w:r>
    </w:p>
    <w:p w14:paraId="3AA45849" w14:textId="6010D0DC" w:rsidR="00F67C6E" w:rsidRPr="00CB7643" w:rsidRDefault="00F67C6E" w:rsidP="00F67C6E">
      <w:pPr>
        <w:autoSpaceDE w:val="0"/>
        <w:autoSpaceDN w:val="0"/>
        <w:adjustRightInd w:val="0"/>
        <w:spacing w:before="240" w:after="0" w:line="240" w:lineRule="auto"/>
        <w:rPr>
          <w:rFonts w:cstheme="minorHAnsi"/>
          <w:b/>
          <w:bCs/>
        </w:rPr>
      </w:pPr>
      <w:r w:rsidRPr="00CB7643">
        <w:rPr>
          <w:rFonts w:cstheme="minorHAnsi"/>
          <w:b/>
          <w:bCs/>
        </w:rPr>
        <w:t xml:space="preserve">Artikel </w:t>
      </w:r>
      <w:r w:rsidR="006875ED">
        <w:rPr>
          <w:rFonts w:cstheme="minorHAnsi"/>
          <w:b/>
          <w:bCs/>
        </w:rPr>
        <w:t>8</w:t>
      </w:r>
      <w:r w:rsidRPr="00CB7643">
        <w:rPr>
          <w:rFonts w:cstheme="minorHAnsi"/>
          <w:b/>
          <w:bCs/>
        </w:rPr>
        <w:t>: Sancties</w:t>
      </w:r>
    </w:p>
    <w:p w14:paraId="4DDBC881" w14:textId="77777777"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§1. De premie moet steeds gebruikt worden voor het doel waarvoor ze is toegekend en het gebruik</w:t>
      </w:r>
    </w:p>
    <w:p w14:paraId="03A7CA7E" w14:textId="77777777"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ervan dient gerechtvaardigd te zijn. Zo niet dient de premie terugbetaald te worden.</w:t>
      </w:r>
    </w:p>
    <w:p w14:paraId="570FFE24" w14:textId="77777777"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 xml:space="preserve">§2. In geval van fraude of valse verklaringen in hoofde van de aanvrager, kan </w:t>
      </w:r>
      <w:r>
        <w:rPr>
          <w:rFonts w:cstheme="minorHAnsi"/>
          <w:color w:val="000000"/>
        </w:rPr>
        <w:t>OCMW</w:t>
      </w:r>
      <w:r w:rsidRPr="0082183C">
        <w:rPr>
          <w:rFonts w:cstheme="minorHAnsi"/>
          <w:color w:val="000000"/>
        </w:rPr>
        <w:t xml:space="preserve"> Hoogstraten besliss</w:t>
      </w:r>
      <w:r>
        <w:rPr>
          <w:rFonts w:cstheme="minorHAnsi"/>
          <w:color w:val="000000"/>
        </w:rPr>
        <w:t xml:space="preserve">en </w:t>
      </w:r>
      <w:r w:rsidRPr="0082183C">
        <w:rPr>
          <w:rFonts w:cstheme="minorHAnsi"/>
          <w:color w:val="000000"/>
        </w:rPr>
        <w:t>om in de toekomst geen premies meer toe te staan aan de aanvrager en het verleende premiebedrag terug te vorderen.</w:t>
      </w:r>
    </w:p>
    <w:p w14:paraId="54F5FC10" w14:textId="27307FC4" w:rsidR="00F67C6E" w:rsidRPr="0082183C"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w:t>
      </w:r>
      <w:r>
        <w:rPr>
          <w:rFonts w:cstheme="minorHAnsi"/>
          <w:color w:val="000000"/>
        </w:rPr>
        <w:t>3</w:t>
      </w:r>
      <w:r w:rsidRPr="0082183C">
        <w:rPr>
          <w:rFonts w:cstheme="minorHAnsi"/>
          <w:color w:val="000000"/>
        </w:rPr>
        <w:t>. De toegekende premie mag door de aanvrager niet in pand gegeven worden aan een derde.</w:t>
      </w:r>
    </w:p>
    <w:p w14:paraId="7BD3E280" w14:textId="0C59A13B" w:rsidR="00F67C6E" w:rsidRDefault="00F67C6E" w:rsidP="00F67C6E">
      <w:pPr>
        <w:autoSpaceDE w:val="0"/>
        <w:autoSpaceDN w:val="0"/>
        <w:adjustRightInd w:val="0"/>
        <w:spacing w:after="0" w:line="240" w:lineRule="auto"/>
        <w:rPr>
          <w:rFonts w:cstheme="minorHAnsi"/>
          <w:color w:val="000000"/>
        </w:rPr>
      </w:pPr>
      <w:r w:rsidRPr="0082183C">
        <w:rPr>
          <w:rFonts w:cstheme="minorHAnsi"/>
          <w:color w:val="000000"/>
        </w:rPr>
        <w:t>§</w:t>
      </w:r>
      <w:r>
        <w:rPr>
          <w:rFonts w:cstheme="minorHAnsi"/>
          <w:color w:val="000000"/>
        </w:rPr>
        <w:t>4</w:t>
      </w:r>
      <w:r w:rsidRPr="0082183C">
        <w:rPr>
          <w:rFonts w:cstheme="minorHAnsi"/>
          <w:color w:val="000000"/>
        </w:rPr>
        <w:t>. Bij het niet indienen van de verantwoordingsstukken kan</w:t>
      </w:r>
      <w:r>
        <w:rPr>
          <w:rFonts w:cstheme="minorHAnsi"/>
          <w:color w:val="000000"/>
        </w:rPr>
        <w:t xml:space="preserve"> </w:t>
      </w:r>
      <w:r w:rsidRPr="0082183C">
        <w:rPr>
          <w:rFonts w:cstheme="minorHAnsi"/>
          <w:color w:val="000000"/>
        </w:rPr>
        <w:t xml:space="preserve"> </w:t>
      </w:r>
      <w:r>
        <w:rPr>
          <w:rFonts w:cstheme="minorHAnsi"/>
          <w:color w:val="000000"/>
        </w:rPr>
        <w:t>OCMW Hoogstraten</w:t>
      </w:r>
      <w:r w:rsidRPr="0082183C">
        <w:rPr>
          <w:rFonts w:cstheme="minorHAnsi"/>
          <w:color w:val="000000"/>
        </w:rPr>
        <w:t xml:space="preserve"> overgaan tot terugvordering van de</w:t>
      </w:r>
      <w:r>
        <w:rPr>
          <w:rFonts w:cstheme="minorHAnsi"/>
          <w:color w:val="000000"/>
        </w:rPr>
        <w:t xml:space="preserve"> </w:t>
      </w:r>
      <w:r w:rsidRPr="0082183C">
        <w:rPr>
          <w:rFonts w:cstheme="minorHAnsi"/>
          <w:color w:val="000000"/>
        </w:rPr>
        <w:t>toegekende premie.</w:t>
      </w:r>
    </w:p>
    <w:p w14:paraId="575FB440" w14:textId="53DC1057" w:rsidR="00F67C6E" w:rsidRDefault="000C2FC7" w:rsidP="00F67C6E">
      <w:pPr>
        <w:spacing w:before="240" w:after="0" w:line="240" w:lineRule="auto"/>
        <w:rPr>
          <w:rFonts w:cstheme="minorHAnsi"/>
          <w:b/>
          <w:bCs/>
        </w:rPr>
      </w:pPr>
      <w:r w:rsidRPr="000C780F">
        <w:rPr>
          <w:rFonts w:cstheme="minorHAnsi"/>
          <w:b/>
          <w:bCs/>
        </w:rPr>
        <w:t xml:space="preserve">Artikel </w:t>
      </w:r>
      <w:r w:rsidR="006875ED">
        <w:rPr>
          <w:rFonts w:cstheme="minorHAnsi"/>
          <w:b/>
          <w:bCs/>
        </w:rPr>
        <w:t>9</w:t>
      </w:r>
      <w:r w:rsidRPr="000C780F">
        <w:rPr>
          <w:rFonts w:cstheme="minorHAnsi"/>
          <w:b/>
          <w:bCs/>
        </w:rPr>
        <w:t>:</w:t>
      </w:r>
      <w:r w:rsidR="00F67C6E">
        <w:rPr>
          <w:rFonts w:cstheme="minorHAnsi"/>
          <w:b/>
          <w:bCs/>
        </w:rPr>
        <w:t xml:space="preserve"> Betwisting</w:t>
      </w:r>
    </w:p>
    <w:p w14:paraId="58FAFED7" w14:textId="0D92CCA0" w:rsidR="00385C95" w:rsidRPr="000C780F" w:rsidRDefault="000C2FC7" w:rsidP="000C2FC7">
      <w:pPr>
        <w:rPr>
          <w:rFonts w:cstheme="minorHAnsi"/>
        </w:rPr>
      </w:pPr>
      <w:r w:rsidRPr="000C780F">
        <w:rPr>
          <w:rFonts w:cstheme="minorHAnsi"/>
        </w:rPr>
        <w:t xml:space="preserve">Alle betwistingen omtrent de uitvoering </w:t>
      </w:r>
      <w:r w:rsidR="00E65D0F" w:rsidRPr="000C780F">
        <w:rPr>
          <w:rFonts w:cstheme="minorHAnsi"/>
        </w:rPr>
        <w:t xml:space="preserve">en toepassing van dit reglement </w:t>
      </w:r>
      <w:r w:rsidRPr="000C780F">
        <w:rPr>
          <w:rFonts w:cstheme="minorHAnsi"/>
        </w:rPr>
        <w:t xml:space="preserve">worden geregeld door het </w:t>
      </w:r>
      <w:r w:rsidR="0054289D" w:rsidRPr="000C780F">
        <w:rPr>
          <w:rFonts w:cstheme="minorHAnsi"/>
        </w:rPr>
        <w:t>Vast Bureau</w:t>
      </w:r>
      <w:r w:rsidRPr="000C780F">
        <w:rPr>
          <w:rFonts w:cstheme="minorHAnsi"/>
        </w:rPr>
        <w:t xml:space="preserve">. </w:t>
      </w:r>
    </w:p>
    <w:p w14:paraId="300F5A1E" w14:textId="75140390" w:rsidR="00385C95" w:rsidRPr="00F67C6E" w:rsidRDefault="000C2FC7" w:rsidP="00F67C6E">
      <w:pPr>
        <w:spacing w:before="480"/>
        <w:rPr>
          <w:rFonts w:cstheme="minorHAnsi"/>
          <w:b/>
          <w:bCs/>
          <w:i/>
          <w:iCs/>
        </w:rPr>
      </w:pPr>
      <w:r w:rsidRPr="000C780F">
        <w:rPr>
          <w:rFonts w:cstheme="minorHAnsi"/>
          <w:b/>
          <w:bCs/>
          <w:i/>
          <w:iCs/>
        </w:rPr>
        <w:t>HOOFDSTUK V</w:t>
      </w:r>
      <w:r w:rsidR="00A6701C" w:rsidRPr="000C780F">
        <w:rPr>
          <w:rFonts w:cstheme="minorHAnsi"/>
          <w:b/>
          <w:bCs/>
          <w:i/>
          <w:iCs/>
        </w:rPr>
        <w:t>I</w:t>
      </w:r>
      <w:r w:rsidRPr="000C780F">
        <w:rPr>
          <w:rFonts w:cstheme="minorHAnsi"/>
          <w:b/>
          <w:bCs/>
          <w:i/>
          <w:iCs/>
        </w:rPr>
        <w:t>:</w:t>
      </w:r>
      <w:r w:rsidRPr="00F67C6E">
        <w:rPr>
          <w:rFonts w:cstheme="minorHAnsi"/>
          <w:b/>
          <w:bCs/>
          <w:i/>
          <w:iCs/>
        </w:rPr>
        <w:t xml:space="preserve"> </w:t>
      </w:r>
      <w:r w:rsidRPr="000C780F">
        <w:rPr>
          <w:rFonts w:cstheme="minorHAnsi"/>
          <w:b/>
          <w:bCs/>
          <w:i/>
          <w:iCs/>
        </w:rPr>
        <w:t xml:space="preserve">Inwerkingtreding en </w:t>
      </w:r>
      <w:r w:rsidR="0054289D" w:rsidRPr="000C780F">
        <w:rPr>
          <w:rFonts w:cstheme="minorHAnsi"/>
          <w:b/>
          <w:bCs/>
          <w:i/>
          <w:iCs/>
        </w:rPr>
        <w:t>duurtijd van het reglement</w:t>
      </w:r>
      <w:r w:rsidRPr="00F67C6E">
        <w:rPr>
          <w:rFonts w:cstheme="minorHAnsi"/>
          <w:b/>
          <w:bCs/>
          <w:i/>
          <w:iCs/>
        </w:rPr>
        <w:t xml:space="preserve"> </w:t>
      </w:r>
    </w:p>
    <w:p w14:paraId="48B35742" w14:textId="0DB86C98" w:rsidR="00F67C6E" w:rsidRPr="00F67C6E" w:rsidRDefault="000C2FC7" w:rsidP="00F67C6E">
      <w:pPr>
        <w:spacing w:before="240" w:after="0" w:line="240" w:lineRule="auto"/>
        <w:rPr>
          <w:rFonts w:cstheme="minorHAnsi"/>
          <w:b/>
          <w:bCs/>
        </w:rPr>
      </w:pPr>
      <w:r w:rsidRPr="000C780F">
        <w:rPr>
          <w:rFonts w:cstheme="minorHAnsi"/>
          <w:b/>
          <w:bCs/>
        </w:rPr>
        <w:t xml:space="preserve">Artikel </w:t>
      </w:r>
      <w:r w:rsidR="00B151BA" w:rsidRPr="000C780F">
        <w:rPr>
          <w:rFonts w:cstheme="minorHAnsi"/>
          <w:b/>
          <w:bCs/>
        </w:rPr>
        <w:t>1</w:t>
      </w:r>
      <w:r w:rsidR="006875ED">
        <w:rPr>
          <w:rFonts w:cstheme="minorHAnsi"/>
          <w:b/>
          <w:bCs/>
        </w:rPr>
        <w:t>0</w:t>
      </w:r>
      <w:r w:rsidRPr="000C780F">
        <w:rPr>
          <w:rFonts w:cstheme="minorHAnsi"/>
          <w:b/>
          <w:bCs/>
        </w:rPr>
        <w:t>:</w:t>
      </w:r>
      <w:r w:rsidRPr="00F67C6E">
        <w:rPr>
          <w:rFonts w:cstheme="minorHAnsi"/>
          <w:b/>
          <w:bCs/>
        </w:rPr>
        <w:t xml:space="preserve"> </w:t>
      </w:r>
      <w:r w:rsidR="00F67C6E">
        <w:rPr>
          <w:rFonts w:cstheme="minorHAnsi"/>
          <w:b/>
          <w:bCs/>
        </w:rPr>
        <w:t>inwerkingtreding en duurtijd</w:t>
      </w:r>
    </w:p>
    <w:p w14:paraId="58010CD6" w14:textId="661B8467" w:rsidR="000C2FC7" w:rsidRPr="000C780F" w:rsidRDefault="0054289D" w:rsidP="000C2FC7">
      <w:pPr>
        <w:rPr>
          <w:rFonts w:cstheme="minorHAnsi"/>
        </w:rPr>
      </w:pPr>
      <w:r w:rsidRPr="000C780F">
        <w:rPr>
          <w:rFonts w:cstheme="minorHAnsi"/>
        </w:rPr>
        <w:t xml:space="preserve">Dit reglement treedt in werking vanaf 1 </w:t>
      </w:r>
      <w:bookmarkEnd w:id="0"/>
      <w:r w:rsidR="00064DCC" w:rsidRPr="000C780F">
        <w:rPr>
          <w:rFonts w:cstheme="minorHAnsi"/>
        </w:rPr>
        <w:t>april 2024</w:t>
      </w:r>
      <w:r w:rsidR="00E65D0F" w:rsidRPr="000C780F">
        <w:rPr>
          <w:rFonts w:cstheme="minorHAnsi"/>
        </w:rPr>
        <w:t xml:space="preserve"> en </w:t>
      </w:r>
      <w:r w:rsidRPr="000C780F">
        <w:rPr>
          <w:rFonts w:cstheme="minorHAnsi"/>
        </w:rPr>
        <w:t xml:space="preserve">loopt tot en met </w:t>
      </w:r>
      <w:r w:rsidR="00064DCC" w:rsidRPr="000C780F">
        <w:rPr>
          <w:rFonts w:cstheme="minorHAnsi"/>
        </w:rPr>
        <w:t>31 december 2024</w:t>
      </w:r>
    </w:p>
    <w:sectPr w:rsidR="000C2FC7" w:rsidRPr="000C780F" w:rsidSect="00BF50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7EA"/>
    <w:multiLevelType w:val="multilevel"/>
    <w:tmpl w:val="47DA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E3831"/>
    <w:multiLevelType w:val="hybridMultilevel"/>
    <w:tmpl w:val="96E69AAA"/>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0D7F7BA4"/>
    <w:multiLevelType w:val="multilevel"/>
    <w:tmpl w:val="166C8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82294"/>
    <w:multiLevelType w:val="hybridMultilevel"/>
    <w:tmpl w:val="8182DB22"/>
    <w:lvl w:ilvl="0" w:tplc="4F247804">
      <w:start w:val="1"/>
      <w:numFmt w:val="bullet"/>
      <w:lvlText w:val="•"/>
      <w:lvlJc w:val="left"/>
      <w:pPr>
        <w:tabs>
          <w:tab w:val="num" w:pos="720"/>
        </w:tabs>
        <w:ind w:left="720" w:hanging="360"/>
      </w:pPr>
      <w:rPr>
        <w:rFonts w:ascii="Times New Roman" w:hAnsi="Times New Roman" w:hint="default"/>
      </w:rPr>
    </w:lvl>
    <w:lvl w:ilvl="1" w:tplc="D01AFC8E" w:tentative="1">
      <w:start w:val="1"/>
      <w:numFmt w:val="bullet"/>
      <w:lvlText w:val="•"/>
      <w:lvlJc w:val="left"/>
      <w:pPr>
        <w:tabs>
          <w:tab w:val="num" w:pos="1440"/>
        </w:tabs>
        <w:ind w:left="1440" w:hanging="360"/>
      </w:pPr>
      <w:rPr>
        <w:rFonts w:ascii="Times New Roman" w:hAnsi="Times New Roman" w:hint="default"/>
      </w:rPr>
    </w:lvl>
    <w:lvl w:ilvl="2" w:tplc="87F8C574" w:tentative="1">
      <w:start w:val="1"/>
      <w:numFmt w:val="bullet"/>
      <w:lvlText w:val="•"/>
      <w:lvlJc w:val="left"/>
      <w:pPr>
        <w:tabs>
          <w:tab w:val="num" w:pos="2160"/>
        </w:tabs>
        <w:ind w:left="2160" w:hanging="360"/>
      </w:pPr>
      <w:rPr>
        <w:rFonts w:ascii="Times New Roman" w:hAnsi="Times New Roman" w:hint="default"/>
      </w:rPr>
    </w:lvl>
    <w:lvl w:ilvl="3" w:tplc="99F24128" w:tentative="1">
      <w:start w:val="1"/>
      <w:numFmt w:val="bullet"/>
      <w:lvlText w:val="•"/>
      <w:lvlJc w:val="left"/>
      <w:pPr>
        <w:tabs>
          <w:tab w:val="num" w:pos="2880"/>
        </w:tabs>
        <w:ind w:left="2880" w:hanging="360"/>
      </w:pPr>
      <w:rPr>
        <w:rFonts w:ascii="Times New Roman" w:hAnsi="Times New Roman" w:hint="default"/>
      </w:rPr>
    </w:lvl>
    <w:lvl w:ilvl="4" w:tplc="16CA95CE" w:tentative="1">
      <w:start w:val="1"/>
      <w:numFmt w:val="bullet"/>
      <w:lvlText w:val="•"/>
      <w:lvlJc w:val="left"/>
      <w:pPr>
        <w:tabs>
          <w:tab w:val="num" w:pos="3600"/>
        </w:tabs>
        <w:ind w:left="3600" w:hanging="360"/>
      </w:pPr>
      <w:rPr>
        <w:rFonts w:ascii="Times New Roman" w:hAnsi="Times New Roman" w:hint="default"/>
      </w:rPr>
    </w:lvl>
    <w:lvl w:ilvl="5" w:tplc="766457C4" w:tentative="1">
      <w:start w:val="1"/>
      <w:numFmt w:val="bullet"/>
      <w:lvlText w:val="•"/>
      <w:lvlJc w:val="left"/>
      <w:pPr>
        <w:tabs>
          <w:tab w:val="num" w:pos="4320"/>
        </w:tabs>
        <w:ind w:left="4320" w:hanging="360"/>
      </w:pPr>
      <w:rPr>
        <w:rFonts w:ascii="Times New Roman" w:hAnsi="Times New Roman" w:hint="default"/>
      </w:rPr>
    </w:lvl>
    <w:lvl w:ilvl="6" w:tplc="63D66FF8" w:tentative="1">
      <w:start w:val="1"/>
      <w:numFmt w:val="bullet"/>
      <w:lvlText w:val="•"/>
      <w:lvlJc w:val="left"/>
      <w:pPr>
        <w:tabs>
          <w:tab w:val="num" w:pos="5040"/>
        </w:tabs>
        <w:ind w:left="5040" w:hanging="360"/>
      </w:pPr>
      <w:rPr>
        <w:rFonts w:ascii="Times New Roman" w:hAnsi="Times New Roman" w:hint="default"/>
      </w:rPr>
    </w:lvl>
    <w:lvl w:ilvl="7" w:tplc="EA3EE792" w:tentative="1">
      <w:start w:val="1"/>
      <w:numFmt w:val="bullet"/>
      <w:lvlText w:val="•"/>
      <w:lvlJc w:val="left"/>
      <w:pPr>
        <w:tabs>
          <w:tab w:val="num" w:pos="5760"/>
        </w:tabs>
        <w:ind w:left="5760" w:hanging="360"/>
      </w:pPr>
      <w:rPr>
        <w:rFonts w:ascii="Times New Roman" w:hAnsi="Times New Roman" w:hint="default"/>
      </w:rPr>
    </w:lvl>
    <w:lvl w:ilvl="8" w:tplc="7D301D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4746BA"/>
    <w:multiLevelType w:val="hybridMultilevel"/>
    <w:tmpl w:val="0BDE80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199932A2"/>
    <w:multiLevelType w:val="hybridMultilevel"/>
    <w:tmpl w:val="F312B8CA"/>
    <w:lvl w:ilvl="0" w:tplc="FFFFFFFF">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0B6A78"/>
    <w:multiLevelType w:val="multilevel"/>
    <w:tmpl w:val="8638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055C2"/>
    <w:multiLevelType w:val="multilevel"/>
    <w:tmpl w:val="21788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86EEF"/>
    <w:multiLevelType w:val="hybridMultilevel"/>
    <w:tmpl w:val="1CE868C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4210F99"/>
    <w:multiLevelType w:val="multilevel"/>
    <w:tmpl w:val="F3A81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F4F34"/>
    <w:multiLevelType w:val="hybridMultilevel"/>
    <w:tmpl w:val="67CA3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FF2626"/>
    <w:multiLevelType w:val="hybridMultilevel"/>
    <w:tmpl w:val="B8E6C41A"/>
    <w:lvl w:ilvl="0" w:tplc="434E7C5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BA5DDA"/>
    <w:multiLevelType w:val="hybridMultilevel"/>
    <w:tmpl w:val="909AE8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4C3E1F50"/>
    <w:multiLevelType w:val="multilevel"/>
    <w:tmpl w:val="946C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165F0"/>
    <w:multiLevelType w:val="hybridMultilevel"/>
    <w:tmpl w:val="D6F4D0AC"/>
    <w:lvl w:ilvl="0" w:tplc="434E7C5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346655"/>
    <w:multiLevelType w:val="hybridMultilevel"/>
    <w:tmpl w:val="43C8D4DE"/>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15:restartNumberingAfterBreak="0">
    <w:nsid w:val="53AA58DF"/>
    <w:multiLevelType w:val="hybridMultilevel"/>
    <w:tmpl w:val="3558C75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470415"/>
    <w:multiLevelType w:val="multilevel"/>
    <w:tmpl w:val="A64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FA6CBE"/>
    <w:multiLevelType w:val="hybridMultilevel"/>
    <w:tmpl w:val="2CAE70E2"/>
    <w:lvl w:ilvl="0" w:tplc="67EE77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9B21E7"/>
    <w:multiLevelType w:val="hybridMultilevel"/>
    <w:tmpl w:val="9678E946"/>
    <w:lvl w:ilvl="0" w:tplc="B85AC416">
      <w:start w:val="1"/>
      <w:numFmt w:val="bullet"/>
      <w:lvlText w:val="•"/>
      <w:lvlJc w:val="left"/>
      <w:pPr>
        <w:tabs>
          <w:tab w:val="num" w:pos="720"/>
        </w:tabs>
        <w:ind w:left="720" w:hanging="360"/>
      </w:pPr>
      <w:rPr>
        <w:rFonts w:ascii="Times New Roman" w:hAnsi="Times New Roman" w:hint="default"/>
      </w:rPr>
    </w:lvl>
    <w:lvl w:ilvl="1" w:tplc="022E08CC" w:tentative="1">
      <w:start w:val="1"/>
      <w:numFmt w:val="bullet"/>
      <w:lvlText w:val="•"/>
      <w:lvlJc w:val="left"/>
      <w:pPr>
        <w:tabs>
          <w:tab w:val="num" w:pos="1440"/>
        </w:tabs>
        <w:ind w:left="1440" w:hanging="360"/>
      </w:pPr>
      <w:rPr>
        <w:rFonts w:ascii="Times New Roman" w:hAnsi="Times New Roman" w:hint="default"/>
      </w:rPr>
    </w:lvl>
    <w:lvl w:ilvl="2" w:tplc="B7E2D594" w:tentative="1">
      <w:start w:val="1"/>
      <w:numFmt w:val="bullet"/>
      <w:lvlText w:val="•"/>
      <w:lvlJc w:val="left"/>
      <w:pPr>
        <w:tabs>
          <w:tab w:val="num" w:pos="2160"/>
        </w:tabs>
        <w:ind w:left="2160" w:hanging="360"/>
      </w:pPr>
      <w:rPr>
        <w:rFonts w:ascii="Times New Roman" w:hAnsi="Times New Roman" w:hint="default"/>
      </w:rPr>
    </w:lvl>
    <w:lvl w:ilvl="3" w:tplc="134A448A" w:tentative="1">
      <w:start w:val="1"/>
      <w:numFmt w:val="bullet"/>
      <w:lvlText w:val="•"/>
      <w:lvlJc w:val="left"/>
      <w:pPr>
        <w:tabs>
          <w:tab w:val="num" w:pos="2880"/>
        </w:tabs>
        <w:ind w:left="2880" w:hanging="360"/>
      </w:pPr>
      <w:rPr>
        <w:rFonts w:ascii="Times New Roman" w:hAnsi="Times New Roman" w:hint="default"/>
      </w:rPr>
    </w:lvl>
    <w:lvl w:ilvl="4" w:tplc="C44C2CA6" w:tentative="1">
      <w:start w:val="1"/>
      <w:numFmt w:val="bullet"/>
      <w:lvlText w:val="•"/>
      <w:lvlJc w:val="left"/>
      <w:pPr>
        <w:tabs>
          <w:tab w:val="num" w:pos="3600"/>
        </w:tabs>
        <w:ind w:left="3600" w:hanging="360"/>
      </w:pPr>
      <w:rPr>
        <w:rFonts w:ascii="Times New Roman" w:hAnsi="Times New Roman" w:hint="default"/>
      </w:rPr>
    </w:lvl>
    <w:lvl w:ilvl="5" w:tplc="37E46D26" w:tentative="1">
      <w:start w:val="1"/>
      <w:numFmt w:val="bullet"/>
      <w:lvlText w:val="•"/>
      <w:lvlJc w:val="left"/>
      <w:pPr>
        <w:tabs>
          <w:tab w:val="num" w:pos="4320"/>
        </w:tabs>
        <w:ind w:left="4320" w:hanging="360"/>
      </w:pPr>
      <w:rPr>
        <w:rFonts w:ascii="Times New Roman" w:hAnsi="Times New Roman" w:hint="default"/>
      </w:rPr>
    </w:lvl>
    <w:lvl w:ilvl="6" w:tplc="E2B4D50A" w:tentative="1">
      <w:start w:val="1"/>
      <w:numFmt w:val="bullet"/>
      <w:lvlText w:val="•"/>
      <w:lvlJc w:val="left"/>
      <w:pPr>
        <w:tabs>
          <w:tab w:val="num" w:pos="5040"/>
        </w:tabs>
        <w:ind w:left="5040" w:hanging="360"/>
      </w:pPr>
      <w:rPr>
        <w:rFonts w:ascii="Times New Roman" w:hAnsi="Times New Roman" w:hint="default"/>
      </w:rPr>
    </w:lvl>
    <w:lvl w:ilvl="7" w:tplc="90A6D134" w:tentative="1">
      <w:start w:val="1"/>
      <w:numFmt w:val="bullet"/>
      <w:lvlText w:val="•"/>
      <w:lvlJc w:val="left"/>
      <w:pPr>
        <w:tabs>
          <w:tab w:val="num" w:pos="5760"/>
        </w:tabs>
        <w:ind w:left="5760" w:hanging="360"/>
      </w:pPr>
      <w:rPr>
        <w:rFonts w:ascii="Times New Roman" w:hAnsi="Times New Roman" w:hint="default"/>
      </w:rPr>
    </w:lvl>
    <w:lvl w:ilvl="8" w:tplc="785825EE" w:tentative="1">
      <w:start w:val="1"/>
      <w:numFmt w:val="bullet"/>
      <w:lvlText w:val="•"/>
      <w:lvlJc w:val="left"/>
      <w:pPr>
        <w:tabs>
          <w:tab w:val="num" w:pos="6480"/>
        </w:tabs>
        <w:ind w:left="6480" w:hanging="360"/>
      </w:pPr>
      <w:rPr>
        <w:rFonts w:ascii="Times New Roman" w:hAnsi="Times New Roman" w:hint="default"/>
      </w:rPr>
    </w:lvl>
  </w:abstractNum>
  <w:num w:numId="1" w16cid:durableId="1554343929">
    <w:abstractNumId w:val="10"/>
  </w:num>
  <w:num w:numId="2" w16cid:durableId="561142923">
    <w:abstractNumId w:val="15"/>
  </w:num>
  <w:num w:numId="3" w16cid:durableId="690112496">
    <w:abstractNumId w:val="18"/>
  </w:num>
  <w:num w:numId="4" w16cid:durableId="1176117815">
    <w:abstractNumId w:val="4"/>
  </w:num>
  <w:num w:numId="5" w16cid:durableId="1661273377">
    <w:abstractNumId w:val="3"/>
  </w:num>
  <w:num w:numId="6" w16cid:durableId="541868886">
    <w:abstractNumId w:val="19"/>
  </w:num>
  <w:num w:numId="7" w16cid:durableId="1599217608">
    <w:abstractNumId w:val="12"/>
  </w:num>
  <w:num w:numId="8" w16cid:durableId="499781248">
    <w:abstractNumId w:val="11"/>
  </w:num>
  <w:num w:numId="9" w16cid:durableId="601574047">
    <w:abstractNumId w:val="8"/>
  </w:num>
  <w:num w:numId="10" w16cid:durableId="652368625">
    <w:abstractNumId w:val="1"/>
  </w:num>
  <w:num w:numId="11" w16cid:durableId="2137487631">
    <w:abstractNumId w:val="1"/>
  </w:num>
  <w:num w:numId="12" w16cid:durableId="798425224">
    <w:abstractNumId w:val="14"/>
  </w:num>
  <w:num w:numId="13" w16cid:durableId="2030790851">
    <w:abstractNumId w:val="13"/>
  </w:num>
  <w:num w:numId="14" w16cid:durableId="658507541">
    <w:abstractNumId w:val="16"/>
  </w:num>
  <w:num w:numId="15" w16cid:durableId="957563714">
    <w:abstractNumId w:val="5"/>
  </w:num>
  <w:num w:numId="16" w16cid:durableId="987396873">
    <w:abstractNumId w:val="17"/>
  </w:num>
  <w:num w:numId="17" w16cid:durableId="653224240">
    <w:abstractNumId w:val="0"/>
  </w:num>
  <w:num w:numId="18" w16cid:durableId="2045013446">
    <w:abstractNumId w:val="6"/>
  </w:num>
  <w:num w:numId="19" w16cid:durableId="786777009">
    <w:abstractNumId w:val="7"/>
  </w:num>
  <w:num w:numId="20" w16cid:durableId="1297684838">
    <w:abstractNumId w:val="2"/>
  </w:num>
  <w:num w:numId="21" w16cid:durableId="381292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0D"/>
    <w:rsid w:val="00021CD9"/>
    <w:rsid w:val="00064DCC"/>
    <w:rsid w:val="00065269"/>
    <w:rsid w:val="000675AE"/>
    <w:rsid w:val="0009636D"/>
    <w:rsid w:val="000C290D"/>
    <w:rsid w:val="000C2FC7"/>
    <w:rsid w:val="000C780F"/>
    <w:rsid w:val="00130B67"/>
    <w:rsid w:val="00141081"/>
    <w:rsid w:val="00144F43"/>
    <w:rsid w:val="001E715D"/>
    <w:rsid w:val="001F0212"/>
    <w:rsid w:val="001F1588"/>
    <w:rsid w:val="002A3C13"/>
    <w:rsid w:val="003027EB"/>
    <w:rsid w:val="003162B0"/>
    <w:rsid w:val="00361F4A"/>
    <w:rsid w:val="00382566"/>
    <w:rsid w:val="00385C95"/>
    <w:rsid w:val="003D4947"/>
    <w:rsid w:val="004019E0"/>
    <w:rsid w:val="004A303A"/>
    <w:rsid w:val="004D5F2C"/>
    <w:rsid w:val="0052217B"/>
    <w:rsid w:val="00526152"/>
    <w:rsid w:val="00531402"/>
    <w:rsid w:val="0054289D"/>
    <w:rsid w:val="00574F80"/>
    <w:rsid w:val="005D51D9"/>
    <w:rsid w:val="00610467"/>
    <w:rsid w:val="00612FB9"/>
    <w:rsid w:val="00651642"/>
    <w:rsid w:val="006875ED"/>
    <w:rsid w:val="006B3A0D"/>
    <w:rsid w:val="00701A96"/>
    <w:rsid w:val="007334CA"/>
    <w:rsid w:val="00764E49"/>
    <w:rsid w:val="00793B5B"/>
    <w:rsid w:val="00796578"/>
    <w:rsid w:val="007B2AC6"/>
    <w:rsid w:val="008B5C2A"/>
    <w:rsid w:val="008F07F8"/>
    <w:rsid w:val="00905A33"/>
    <w:rsid w:val="0090688A"/>
    <w:rsid w:val="00914FA6"/>
    <w:rsid w:val="0096256B"/>
    <w:rsid w:val="00981365"/>
    <w:rsid w:val="009A3517"/>
    <w:rsid w:val="009F1CD0"/>
    <w:rsid w:val="00A250BA"/>
    <w:rsid w:val="00A43A74"/>
    <w:rsid w:val="00A6664C"/>
    <w:rsid w:val="00A6701C"/>
    <w:rsid w:val="00AA30A4"/>
    <w:rsid w:val="00AA6C9D"/>
    <w:rsid w:val="00AB4766"/>
    <w:rsid w:val="00B110EC"/>
    <w:rsid w:val="00B151BA"/>
    <w:rsid w:val="00B16C76"/>
    <w:rsid w:val="00B50478"/>
    <w:rsid w:val="00B94AAD"/>
    <w:rsid w:val="00BF5086"/>
    <w:rsid w:val="00BF6050"/>
    <w:rsid w:val="00C0104D"/>
    <w:rsid w:val="00C03F7F"/>
    <w:rsid w:val="00C13B7D"/>
    <w:rsid w:val="00C3797C"/>
    <w:rsid w:val="00C50B4A"/>
    <w:rsid w:val="00C974C3"/>
    <w:rsid w:val="00CF32DC"/>
    <w:rsid w:val="00D07BB0"/>
    <w:rsid w:val="00D402FC"/>
    <w:rsid w:val="00D40B44"/>
    <w:rsid w:val="00D4586F"/>
    <w:rsid w:val="00D81073"/>
    <w:rsid w:val="00DB1650"/>
    <w:rsid w:val="00DF117F"/>
    <w:rsid w:val="00E0067A"/>
    <w:rsid w:val="00E02576"/>
    <w:rsid w:val="00E05A0D"/>
    <w:rsid w:val="00E07B61"/>
    <w:rsid w:val="00E65D0F"/>
    <w:rsid w:val="00EB1211"/>
    <w:rsid w:val="00F05A81"/>
    <w:rsid w:val="00F42B14"/>
    <w:rsid w:val="00F4529D"/>
    <w:rsid w:val="00F67C6E"/>
    <w:rsid w:val="00F8328D"/>
    <w:rsid w:val="00F90FA6"/>
    <w:rsid w:val="00FE3CC6"/>
    <w:rsid w:val="00FE6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4672"/>
  <w15:chartTrackingRefBased/>
  <w15:docId w15:val="{972E6C5F-7B57-463D-8282-70D5029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90D"/>
    <w:pPr>
      <w:ind w:left="720"/>
      <w:contextualSpacing/>
    </w:pPr>
  </w:style>
  <w:style w:type="character" w:styleId="Verwijzingopmerking">
    <w:name w:val="annotation reference"/>
    <w:basedOn w:val="Standaardalinea-lettertype"/>
    <w:uiPriority w:val="99"/>
    <w:semiHidden/>
    <w:unhideWhenUsed/>
    <w:rsid w:val="00AB4766"/>
    <w:rPr>
      <w:sz w:val="16"/>
      <w:szCs w:val="16"/>
    </w:rPr>
  </w:style>
  <w:style w:type="paragraph" w:styleId="Tekstopmerking">
    <w:name w:val="annotation text"/>
    <w:basedOn w:val="Standaard"/>
    <w:link w:val="TekstopmerkingChar"/>
    <w:uiPriority w:val="99"/>
    <w:unhideWhenUsed/>
    <w:rsid w:val="00AB4766"/>
    <w:pPr>
      <w:spacing w:line="240" w:lineRule="auto"/>
    </w:pPr>
    <w:rPr>
      <w:sz w:val="20"/>
      <w:szCs w:val="20"/>
    </w:rPr>
  </w:style>
  <w:style w:type="character" w:customStyle="1" w:styleId="TekstopmerkingChar">
    <w:name w:val="Tekst opmerking Char"/>
    <w:basedOn w:val="Standaardalinea-lettertype"/>
    <w:link w:val="Tekstopmerking"/>
    <w:uiPriority w:val="99"/>
    <w:rsid w:val="00AB4766"/>
    <w:rPr>
      <w:sz w:val="20"/>
      <w:szCs w:val="20"/>
    </w:rPr>
  </w:style>
  <w:style w:type="paragraph" w:styleId="Onderwerpvanopmerking">
    <w:name w:val="annotation subject"/>
    <w:basedOn w:val="Tekstopmerking"/>
    <w:next w:val="Tekstopmerking"/>
    <w:link w:val="OnderwerpvanopmerkingChar"/>
    <w:uiPriority w:val="99"/>
    <w:semiHidden/>
    <w:unhideWhenUsed/>
    <w:rsid w:val="00AB4766"/>
    <w:rPr>
      <w:b/>
      <w:bCs/>
    </w:rPr>
  </w:style>
  <w:style w:type="character" w:customStyle="1" w:styleId="OnderwerpvanopmerkingChar">
    <w:name w:val="Onderwerp van opmerking Char"/>
    <w:basedOn w:val="TekstopmerkingChar"/>
    <w:link w:val="Onderwerpvanopmerking"/>
    <w:uiPriority w:val="99"/>
    <w:semiHidden/>
    <w:rsid w:val="00AB4766"/>
    <w:rPr>
      <w:b/>
      <w:bCs/>
      <w:sz w:val="20"/>
      <w:szCs w:val="20"/>
    </w:rPr>
  </w:style>
  <w:style w:type="paragraph" w:styleId="Ballontekst">
    <w:name w:val="Balloon Text"/>
    <w:basedOn w:val="Standaard"/>
    <w:link w:val="BallontekstChar"/>
    <w:uiPriority w:val="99"/>
    <w:semiHidden/>
    <w:unhideWhenUsed/>
    <w:rsid w:val="00AB47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766"/>
    <w:rPr>
      <w:rFonts w:ascii="Segoe UI" w:hAnsi="Segoe UI" w:cs="Segoe UI"/>
      <w:sz w:val="18"/>
      <w:szCs w:val="18"/>
    </w:rPr>
  </w:style>
  <w:style w:type="paragraph" w:styleId="Normaalweb">
    <w:name w:val="Normal (Web)"/>
    <w:basedOn w:val="Standaard"/>
    <w:uiPriority w:val="99"/>
    <w:semiHidden/>
    <w:unhideWhenUsed/>
    <w:rsid w:val="00914F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1E715D"/>
    <w:rPr>
      <w:rFonts w:ascii="Segoe UI" w:hAnsi="Segoe UI" w:cs="Segoe UI" w:hint="default"/>
      <w:sz w:val="18"/>
      <w:szCs w:val="18"/>
    </w:rPr>
  </w:style>
  <w:style w:type="character" w:styleId="Zwaar">
    <w:name w:val="Strong"/>
    <w:basedOn w:val="Standaardalinea-lettertype"/>
    <w:uiPriority w:val="22"/>
    <w:qFormat/>
    <w:rsid w:val="00064DCC"/>
    <w:rPr>
      <w:b/>
      <w:bCs/>
    </w:rPr>
  </w:style>
  <w:style w:type="character" w:styleId="Hyperlink">
    <w:name w:val="Hyperlink"/>
    <w:basedOn w:val="Standaardalinea-lettertype"/>
    <w:uiPriority w:val="99"/>
    <w:unhideWhenUsed/>
    <w:rsid w:val="00064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922">
      <w:bodyDiv w:val="1"/>
      <w:marLeft w:val="0"/>
      <w:marRight w:val="0"/>
      <w:marTop w:val="0"/>
      <w:marBottom w:val="0"/>
      <w:divBdr>
        <w:top w:val="none" w:sz="0" w:space="0" w:color="auto"/>
        <w:left w:val="none" w:sz="0" w:space="0" w:color="auto"/>
        <w:bottom w:val="none" w:sz="0" w:space="0" w:color="auto"/>
        <w:right w:val="none" w:sz="0" w:space="0" w:color="auto"/>
      </w:divBdr>
    </w:div>
    <w:div w:id="898134764">
      <w:bodyDiv w:val="1"/>
      <w:marLeft w:val="0"/>
      <w:marRight w:val="0"/>
      <w:marTop w:val="0"/>
      <w:marBottom w:val="0"/>
      <w:divBdr>
        <w:top w:val="none" w:sz="0" w:space="0" w:color="auto"/>
        <w:left w:val="none" w:sz="0" w:space="0" w:color="auto"/>
        <w:bottom w:val="none" w:sz="0" w:space="0" w:color="auto"/>
        <w:right w:val="none" w:sz="0" w:space="0" w:color="auto"/>
      </w:divBdr>
      <w:divsChild>
        <w:div w:id="275139713">
          <w:marLeft w:val="547"/>
          <w:marRight w:val="0"/>
          <w:marTop w:val="0"/>
          <w:marBottom w:val="0"/>
          <w:divBdr>
            <w:top w:val="none" w:sz="0" w:space="0" w:color="auto"/>
            <w:left w:val="none" w:sz="0" w:space="0" w:color="auto"/>
            <w:bottom w:val="none" w:sz="0" w:space="0" w:color="auto"/>
            <w:right w:val="none" w:sz="0" w:space="0" w:color="auto"/>
          </w:divBdr>
        </w:div>
        <w:div w:id="2079746807">
          <w:marLeft w:val="547"/>
          <w:marRight w:val="0"/>
          <w:marTop w:val="0"/>
          <w:marBottom w:val="0"/>
          <w:divBdr>
            <w:top w:val="none" w:sz="0" w:space="0" w:color="auto"/>
            <w:left w:val="none" w:sz="0" w:space="0" w:color="auto"/>
            <w:bottom w:val="none" w:sz="0" w:space="0" w:color="auto"/>
            <w:right w:val="none" w:sz="0" w:space="0" w:color="auto"/>
          </w:divBdr>
        </w:div>
      </w:divsChild>
    </w:div>
    <w:div w:id="1157961211">
      <w:bodyDiv w:val="1"/>
      <w:marLeft w:val="0"/>
      <w:marRight w:val="0"/>
      <w:marTop w:val="0"/>
      <w:marBottom w:val="0"/>
      <w:divBdr>
        <w:top w:val="none" w:sz="0" w:space="0" w:color="auto"/>
        <w:left w:val="none" w:sz="0" w:space="0" w:color="auto"/>
        <w:bottom w:val="none" w:sz="0" w:space="0" w:color="auto"/>
        <w:right w:val="none" w:sz="0" w:space="0" w:color="auto"/>
      </w:divBdr>
    </w:div>
    <w:div w:id="1287395801">
      <w:bodyDiv w:val="1"/>
      <w:marLeft w:val="0"/>
      <w:marRight w:val="0"/>
      <w:marTop w:val="0"/>
      <w:marBottom w:val="0"/>
      <w:divBdr>
        <w:top w:val="none" w:sz="0" w:space="0" w:color="auto"/>
        <w:left w:val="none" w:sz="0" w:space="0" w:color="auto"/>
        <w:bottom w:val="none" w:sz="0" w:space="0" w:color="auto"/>
        <w:right w:val="none" w:sz="0" w:space="0" w:color="auto"/>
      </w:divBdr>
    </w:div>
    <w:div w:id="1369375015">
      <w:bodyDiv w:val="1"/>
      <w:marLeft w:val="0"/>
      <w:marRight w:val="0"/>
      <w:marTop w:val="0"/>
      <w:marBottom w:val="0"/>
      <w:divBdr>
        <w:top w:val="none" w:sz="0" w:space="0" w:color="auto"/>
        <w:left w:val="none" w:sz="0" w:space="0" w:color="auto"/>
        <w:bottom w:val="none" w:sz="0" w:space="0" w:color="auto"/>
        <w:right w:val="none" w:sz="0" w:space="0" w:color="auto"/>
      </w:divBdr>
      <w:divsChild>
        <w:div w:id="747731875">
          <w:marLeft w:val="547"/>
          <w:marRight w:val="0"/>
          <w:marTop w:val="0"/>
          <w:marBottom w:val="0"/>
          <w:divBdr>
            <w:top w:val="none" w:sz="0" w:space="0" w:color="auto"/>
            <w:left w:val="none" w:sz="0" w:space="0" w:color="auto"/>
            <w:bottom w:val="none" w:sz="0" w:space="0" w:color="auto"/>
            <w:right w:val="none" w:sz="0" w:space="0" w:color="auto"/>
          </w:divBdr>
        </w:div>
      </w:divsChild>
    </w:div>
    <w:div w:id="18799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en@hoogstraten.be" TargetMode="External"/><Relationship Id="rId3" Type="http://schemas.openxmlformats.org/officeDocument/2006/relationships/styles" Target="styles.xml"/><Relationship Id="rId7" Type="http://schemas.openxmlformats.org/officeDocument/2006/relationships/hyperlink" Target="https://www.vlaanderen.be/premies-voor-nieuwbouw/sloop-en-heropbouwprem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laanderen.be/bouwen-wonen-en-energie/bouwen-en-verbouwen/btw-tarief-van-6-bij-renovatie-en-sloop-en-heropbouw-van-woning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22FF-77D2-45AA-89F9-FE6DE88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Nobelen</dc:creator>
  <cp:keywords/>
  <dc:description/>
  <cp:lastModifiedBy>Sara Driesen</cp:lastModifiedBy>
  <cp:revision>3</cp:revision>
  <dcterms:created xsi:type="dcterms:W3CDTF">2024-03-01T09:57:00Z</dcterms:created>
  <dcterms:modified xsi:type="dcterms:W3CDTF">2024-03-01T10:08:00Z</dcterms:modified>
</cp:coreProperties>
</file>